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Contract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[https://www.mordorintelligence.com/industry-reports/south-america-contract-logistics-market](https://www.mordorintelligence.com/industry-reports/south-america-contract-logistics-market)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15.24 billion |</w:t>
      </w:r>
    </w:p>
    <w:p>
      <w:pPr/>
      <w:r>
        <w:rPr>
          <w:rFonts w:ascii="Helvetica Light" w:hAnsi="Helvetica Light" w:cs="Helvetica Light"/>
          <w:sz w:val="24"/>
          <w:sz-cs w:val="24"/>
        </w:rPr>
        <w:t xml:space="preserve">| **Projected Forecast (2031)** | USD 15.24 billion |</w:t>
      </w:r>
    </w:p>
    <w:p>
      <w:pPr/>
      <w:r>
        <w:rPr>
          <w:rFonts w:ascii="Helvetica Light" w:hAnsi="Helvetica Light" w:cs="Helvetica Light"/>
          <w:sz w:val="24"/>
          <w:sz-cs w:val="24"/>
        </w:rPr>
        <w:t xml:space="preserve">| **Growth Rate (CAGR)** | 4.63 %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Contract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Market Share by Service](images/chart_4.png)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Market Share by End-User](images/chart_5.png)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14.51 Billion | </w:t>
      </w:r>
    </w:p>
    <w:p>
      <w:pPr/>
      <w:r>
        <w:rPr>
          <w:rFonts w:ascii="Helvetica Light" w:hAnsi="Helvetica Light" w:cs="Helvetica Light"/>
          <w:sz w:val="24"/>
          <w:sz-cs w:val="24"/>
        </w:rPr>
        <w:t xml:space="preserve">Market Size (2026) | USD 15.24 Billion | </w:t>
      </w:r>
    </w:p>
    <w:p>
      <w:pPr/>
      <w:r>
        <w:rPr>
          <w:rFonts w:ascii="Helvetica Light" w:hAnsi="Helvetica Light" w:cs="Helvetica Light"/>
          <w:sz w:val="24"/>
          <w:sz-cs w:val="24"/>
        </w:rPr>
        <w:t xml:space="preserve">Market Size (2031) | USD 19.11 Billion | </w:t>
      </w:r>
    </w:p>
    <w:p>
      <w:pPr/>
      <w:r>
        <w:rPr>
          <w:rFonts w:ascii="Helvetica Light" w:hAnsi="Helvetica Light" w:cs="Helvetica Light"/>
          <w:sz w:val="24"/>
          <w:sz-cs w:val="24"/>
        </w:rPr>
        <w:t xml:space="preserve">Growth Rate (2026 - 2031) | 4.63 %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Analysis by Mordor IntelligenceThe South America contract logistics market size was valued at USD 14.51 billion in 2025 and estimated to grow from USD 15.24 billion in 2026 to reach USD 19.11 billion by 2031, at a CAGR of 4.63% during the forecast period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fulfillment, near-shoring of automotive assembly, and cold-chain mandates are reshaping service portfolios, while multiyear, dollar-denominated contracts hedge currency swings and underpin the rapid build-out of high-throughput, technology-enabled distribution centers. Brazilian platform operators turned logistics into a competitive moat through owned infrastructure, and their investment signals are echoed across Colombia, Peru, and Chile, where new deep-water ports and cold stores are already attracting value-added services. Competitive intensity is elevating as global integrators collide with domestic specialists that command dense last-mile networks, forcing margin protection through automation, fleet electrification, and micro-fulfillment expansion. Headline challenges remain: congested ports, manual customs regimes, and a widening shortage of warehouse labor add friction costs that can erode the region’s cost advantage, yet infrastructure programs, tariff reductions under the EU-Mercosur accord, and strong consumer demand continue to offset these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transportation services led with 62.87% of the South America contract logistics market share in 2025, value-added services are projected to expand at a 6.18% CAGR through 2031, the fastest pace of any service line.</w:t>
      </w:r>
    </w:p>
    <w:p>
      <w:pPr/>
      <w:r>
        <w:rPr>
          <w:rFonts w:ascii="Helvetica Light" w:hAnsi="Helvetica Light" w:cs="Helvetica Light"/>
          <w:sz w:val="24"/>
          <w:sz-cs w:val="24"/>
        </w:rPr>
        <w:t xml:space="preserve">* By contract duration, contracts exceeding three years held 57% of the South America contract logistics market size in 2025 and are advancing at a 5.64% CAGR to 2031.</w:t>
      </w:r>
    </w:p>
    <w:p>
      <w:pPr/>
      <w:r>
        <w:rPr>
          <w:rFonts w:ascii="Helvetica Light" w:hAnsi="Helvetica Light" w:cs="Helvetica Light"/>
          <w:sz w:val="24"/>
          <w:sz-cs w:val="24"/>
        </w:rPr>
        <w:t xml:space="preserve">* By end-user, manufacturing and automotive captured 27.11% of 2025 demand, while healthcare and pharmaceuticals are forecast to post a 6.33% CAGR to 2031.</w:t>
      </w:r>
    </w:p>
    <w:p>
      <w:pPr/>
      <w:r>
        <w:rPr>
          <w:rFonts w:ascii="Helvetica Light" w:hAnsi="Helvetica Light" w:cs="Helvetica Light"/>
          <w:sz w:val="24"/>
          <w:sz-cs w:val="24"/>
        </w:rPr>
        <w:t xml:space="preserve">* By country, Brazil accounted for 48.21% of the South America contract logistics market size in 2025, whereas Colombia is expected to record the highest national CAGR at 6.09%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E-commerce boom and same or next-day fulfillment demand | +1.2% | Brazil, Argentina, Chile, and Colombia urban corridors | Short term (≤ 2 years) | </w:t>
      </w:r>
    </w:p>
    <w:p>
      <w:pPr/>
      <w:r>
        <w:rPr>
          <w:rFonts w:ascii="Helvetica Light" w:hAnsi="Helvetica Light" w:cs="Helvetica Light"/>
          <w:sz w:val="24"/>
          <w:sz-cs w:val="24"/>
        </w:rPr>
        <w:t xml:space="preserve">Automotive production and export growth | +0.9% | Brazil, Argentina, Colombia | Medium term (2-4 years) | </w:t>
      </w:r>
    </w:p>
    <w:p>
      <w:pPr/>
      <w:r>
        <w:rPr>
          <w:rFonts w:ascii="Helvetica Light" w:hAnsi="Helvetica Light" w:cs="Helvetica Light"/>
          <w:sz w:val="24"/>
          <w:sz-cs w:val="24"/>
        </w:rPr>
        <w:t xml:space="preserve">Infrastructure modernization programs | +0.7% | Chile, Peru, Brazil | Long term (≥ 4 years) | </w:t>
      </w:r>
    </w:p>
    <w:p>
      <w:pPr/>
      <w:r>
        <w:rPr>
          <w:rFonts w:ascii="Helvetica Light" w:hAnsi="Helvetica Light" w:cs="Helvetica Light"/>
          <w:sz w:val="24"/>
          <w:sz-cs w:val="24"/>
        </w:rPr>
        <w:t xml:space="preserve">Near-shoring of North American and EU supply chains | +0.8% | Brazil, Colombia | Medium term (2-4 years) | </w:t>
      </w:r>
    </w:p>
    <w:p>
      <w:pPr/>
      <w:r>
        <w:rPr>
          <w:rFonts w:ascii="Helvetica Light" w:hAnsi="Helvetica Light" w:cs="Helvetica Light"/>
          <w:sz w:val="24"/>
          <w:sz-cs w:val="24"/>
        </w:rPr>
        <w:t xml:space="preserve">Cold-chain needs for agrifood and vaccines | +0.6% | Brazil, Chile, Colombia | Medium term (2-4 years) | </w:t>
      </w:r>
    </w:p>
    <w:p>
      <w:pPr/>
      <w:r>
        <w:rPr>
          <w:rFonts w:ascii="Helvetica Light" w:hAnsi="Helvetica Light" w:cs="Helvetica Light"/>
          <w:sz w:val="24"/>
          <w:sz-cs w:val="24"/>
        </w:rPr>
        <w:t xml:space="preserve">Pay-as-you-go 3PL micro-fulfillment in secondary cities | +0.4% | Argentina, Brazil, Colombia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providers hold roughly 35-40% combined revenue, placing the South America contract logistics market in a moderately fragmented state. JSL’s BRL 9.6 billion (USD 1.72 billion) revenue, plus recent acquisitions of TPC and FSJ, consolidate automotive and pharmaceutical capacity, while its network of 65 sites gives it reach into secondary Brazilian cities. DHL pursues a hub-and-spoke model anchored by the new Jundiaí mega-hub and fleet electrification, targeting 30% volume growth by end-2026. CEVA aims for 620,000 square meters by 2028, supported by quick-build Amazon projects that showcase accelerated construction techniques[4]DHL Brazil, “Press Releases,” dhl.com.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Technology differentiators surge: Correo Argentino’s fully robotic hub processes 9,000 parcels per hour, trimming labor costs up to 50%, and iFlow adopted a cloud WMS that cut order cycle time 25%. Cold-chain specialists like Emergent Cold and Multilog leverage GDP compliance to maintain double-digit margins, while micro-fulfillment challengers capture SMEs through pay-as-you-go pricing in secondary cities.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Industry Leaders* DHL Supply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International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Contract Logistics Market Report ScopeBy Service TypeTransportation | Road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Warehousing &amp; Distribution | </w:t>
      </w:r>
    </w:p>
    <w:p>
      <w:pPr/>
      <w:r>
        <w:rPr>
          <w:rFonts w:ascii="Helvetica Light" w:hAnsi="Helvetica Light" w:cs="Helvetica Light"/>
          <w:sz w:val="24"/>
          <w:sz-cs w:val="24"/>
        </w:rPr>
        <w:t xml:space="preserve">Value-added Services (Assembly, Labelling, Kitting)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CountryBrazil | </w:t>
      </w:r>
    </w:p>
    <w:p>
      <w:pPr/>
      <w:r>
        <w:rPr>
          <w:rFonts w:ascii="Helvetica Light" w:hAnsi="Helvetica Light" w:cs="Helvetica Light"/>
          <w:sz w:val="24"/>
          <w:sz-cs w:val="24"/>
        </w:rPr>
        <w:t xml:space="preserve">Argentina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South American contract logistics spending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contract logistics market is projected to reach USD 19.11 billion by 2031, up from USD 15.24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line grows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Value-added services, led by kitting and labeling, are forecast to grow at a 6.18%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multiyear logistics contracts common in Brazil?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Shippers favor contracts longer than three years because fixed dollar-denominated rates hedge local currency volatility and high policy interest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shows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Colombia is expected to post a 6.09% CAGR to 2031, lifted by new port capacity at Puerto Antioquia and other infrastructure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limits market growth in the near term?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Port congestion, manual customs processes, exchange-rate swings, and skilled labor shortages collectively subtract up to 0.8 percentage points from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providers addressing last-mile speed?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invest in micro-fulfillment centers inside secondary cities, deploy autonomous mobile robots, and electrify vehicle fleets to accelerate urban delivery.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