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International CEP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[https://www.mordorintelligence.com/industry-reports/south-america-international-cep-market](https://www.mordorintelligence.com/industry-reports/south-america-international-cep-market)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4.36 billion |</w:t>
      </w:r>
    </w:p>
    <w:p>
      <w:pPr/>
      <w:r>
        <w:rPr>
          <w:rFonts w:ascii="Helvetica Light" w:hAnsi="Helvetica Light" w:cs="Helvetica Light"/>
          <w:sz w:val="24"/>
          <w:sz-cs w:val="24"/>
        </w:rPr>
        <w:t xml:space="preserve">| **Projected Forecast (2031)** | USD 4.36 billion |</w:t>
      </w:r>
    </w:p>
    <w:p>
      <w:pPr/>
      <w:r>
        <w:rPr>
          <w:rFonts w:ascii="Helvetica Light" w:hAnsi="Helvetica Light" w:cs="Helvetica Light"/>
          <w:sz w:val="24"/>
          <w:sz-cs w:val="24"/>
        </w:rPr>
        <w:t xml:space="preserve">| **Growth Rate (CAGR)** | 5.84 %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International CEP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Share by Speed of Delivery,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Share by Mode of Transport,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4.09 Billion | </w:t>
      </w:r>
    </w:p>
    <w:p>
      <w:pPr/>
      <w:r>
        <w:rPr>
          <w:rFonts w:ascii="Helvetica Light" w:hAnsi="Helvetica Light" w:cs="Helvetica Light"/>
          <w:sz w:val="24"/>
          <w:sz-cs w:val="24"/>
        </w:rPr>
        <w:t xml:space="preserve">Market Size (2026) | USD 4.36 Billion | </w:t>
      </w:r>
    </w:p>
    <w:p>
      <w:pPr/>
      <w:r>
        <w:rPr>
          <w:rFonts w:ascii="Helvetica Light" w:hAnsi="Helvetica Light" w:cs="Helvetica Light"/>
          <w:sz w:val="24"/>
          <w:sz-cs w:val="24"/>
        </w:rPr>
        <w:t xml:space="preserve">Market Size (2031) | USD 5.79 Billion | </w:t>
      </w:r>
    </w:p>
    <w:p>
      <w:pPr/>
      <w:r>
        <w:rPr>
          <w:rFonts w:ascii="Helvetica Light" w:hAnsi="Helvetica Light" w:cs="Helvetica Light"/>
          <w:sz w:val="24"/>
          <w:sz-cs w:val="24"/>
        </w:rPr>
        <w:t xml:space="preserve">Growth Rate (2026 - 2031) | 5.84 %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Analysis by Mordor IntelligenceThe South America International CEP Market size was valued at USD 4.09 billion in 2025, and it is expected to grow from USD 4.36 billion in 2026 to reach USD 5.79 billion in 2031, growing at a CAGR of 5.84% from 2026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e-commerce, larger fulfillment networks, and customs modernization are supporting parcel flows across the region. Digital payments and direct-to-consumer selling are making cross-border purchases easier for more households. Carriers are also extending service coverage beyond major cities, which creates demand in locations that had fewer reliable delivery options. Currency volatility, freight costs, and security expenses continue to affect prices and operating margins. The South America International CEP market, therefore, combines steady demand for lower-cost parcel services with rising demand for faster, time-defined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speed of delivery, non-express services held 76.70% of the South America International CEP market share in 2025, while express services are projected to grow at a 6.76% CAGR through 2031.</w:t>
      </w:r>
    </w:p>
    <w:p>
      <w:pPr/>
      <w:r>
        <w:rPr>
          <w:rFonts w:ascii="Helvetica Light" w:hAnsi="Helvetica Light" w:cs="Helvetica Light"/>
          <w:sz w:val="24"/>
          <w:sz-cs w:val="24"/>
        </w:rPr>
        <w:t xml:space="preserve">* By business model, B2C held 52.66% of the South America International CEP market size in 2025 and is projected to grow at a 6.93% CAGR through 2031.</w:t>
      </w:r>
    </w:p>
    <w:p>
      <w:pPr/>
      <w:r>
        <w:rPr>
          <w:rFonts w:ascii="Helvetica Light" w:hAnsi="Helvetica Light" w:cs="Helvetica Light"/>
          <w:sz w:val="24"/>
          <w:sz-cs w:val="24"/>
        </w:rPr>
        <w:t xml:space="preserve">* By shipment weight, light-weight shipments held 73.06% of the South America International CEP market share in 2025 and are projected to grow at a 6.01% CAGR through 2031.</w:t>
      </w:r>
    </w:p>
    <w:p>
      <w:pPr/>
      <w:r>
        <w:rPr>
          <w:rFonts w:ascii="Helvetica Light" w:hAnsi="Helvetica Light" w:cs="Helvetica Light"/>
          <w:sz w:val="24"/>
          <w:sz-cs w:val="24"/>
        </w:rPr>
        <w:t xml:space="preserve">* By mode of transport, road held 52.9% of the South America International CEP market size in 2025, while air is projected to grow at a 6.96% CAGR through 2031.</w:t>
      </w:r>
    </w:p>
    <w:p>
      <w:pPr/>
      <w:r>
        <w:rPr>
          <w:rFonts w:ascii="Helvetica Light" w:hAnsi="Helvetica Light" w:cs="Helvetica Light"/>
          <w:sz w:val="24"/>
          <w:sz-cs w:val="24"/>
        </w:rPr>
        <w:t xml:space="preserve">* By end-user industry, manufacturing held 39.55% of the South America International CEP market share in 2025, while e-commerce is projected to grow at a 6.33% CAGR through 2031.</w:t>
      </w:r>
    </w:p>
    <w:p>
      <w:pPr/>
      <w:r>
        <w:rPr>
          <w:rFonts w:ascii="Helvetica Light" w:hAnsi="Helvetica Light" w:cs="Helvetica Light"/>
          <w:sz w:val="24"/>
          <w:sz-cs w:val="24"/>
        </w:rPr>
        <w:t xml:space="preserve">* By geography, Brazil held 50.32% of the South America International CEP market size in 2025, while Peru is projected to grow at a 6.92%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Cross-Border E-Commerce and Digital-Trade Expansion | +1.5% | Brazil, Colombia, Chile, Peru | Short term (≤ 2 years) | </w:t>
      </w:r>
    </w:p>
    <w:p>
      <w:pPr/>
      <w:r>
        <w:rPr>
          <w:rFonts w:ascii="Helvetica Light" w:hAnsi="Helvetica Light" w:cs="Helvetica Light"/>
          <w:sz w:val="24"/>
          <w:sz-cs w:val="24"/>
        </w:rPr>
        <w:t xml:space="preserve">Growing Demand for Time-Definite International Delivery | +0.9% | Brazil, urban Argentina | Short term (≤ 2 years) | </w:t>
      </w:r>
    </w:p>
    <w:p>
      <w:pPr/>
      <w:r>
        <w:rPr>
          <w:rFonts w:ascii="Helvetica Light" w:hAnsi="Helvetica Light" w:cs="Helvetica Light"/>
          <w:sz w:val="24"/>
          <w:sz-cs w:val="24"/>
        </w:rPr>
        <w:t xml:space="preserve">Customs Digitization and Trade-Facilitation Reforms | +0.7% | Brazil, Chile | Medium term (2-4 years) | </w:t>
      </w:r>
    </w:p>
    <w:p>
      <w:pPr/>
      <w:r>
        <w:rPr>
          <w:rFonts w:ascii="Helvetica Light" w:hAnsi="Helvetica Light" w:cs="Helvetica Light"/>
          <w:sz w:val="24"/>
          <w:sz-cs w:val="24"/>
        </w:rPr>
        <w:t xml:space="preserve">E-Commerce Marketplace Fulfillment Investment | +1% | Brazil, Argentina | Short term (≤ 2 years) | </w:t>
      </w:r>
    </w:p>
    <w:p>
      <w:pPr/>
      <w:r>
        <w:rPr>
          <w:rFonts w:ascii="Helvetica Light" w:hAnsi="Helvetica Light" w:cs="Helvetica Light"/>
          <w:sz w:val="24"/>
          <w:sz-cs w:val="24"/>
        </w:rPr>
        <w:t xml:space="preserve">South America-to-Asia Air-Cargo Corridor Development | +0.6% | Brazil, Peru, Chile | Long term (≥ 4 years) | </w:t>
      </w:r>
    </w:p>
    <w:p>
      <w:pPr/>
      <w:r>
        <w:rPr>
          <w:rFonts w:ascii="Helvetica Light" w:hAnsi="Helvetica Light" w:cs="Helvetica Light"/>
          <w:sz w:val="24"/>
          <w:sz-cs w:val="24"/>
        </w:rPr>
        <w:t xml:space="preserve">Bonded Micro-Hubs and Border-Adjacent Fulfillment | +0.4% | Brazil, Uruguay-Argentina border, Paraguay corridor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International CEP market has a medium concentration. DHL Group, FedEx, and UPS compete in premium time-defined lanes through established customs capabilities and air-gateway networks. Mercado Libre’s logistics operation, Loggi, Chilexpress, Andreani, and Correios compete across e-commerce and lower-cost parcel services. This structure combines international integrators with regional and domestic specialists. The largest global players are strong in complex cross-border requirements and higher-value services. Regional operators compete through local reach, service flexibility, and cost. The South America International CEP market is not controlled by one operator because service needs differ across countries and shipment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platforms are expanding their role in logistics as they seek more control over delivery quality. This changes the relationship between marketplace operators and traditional carriers. Platform-operated fulfillment can improve inventory placement, sorting, and last-mile coordination. It can also create new shipment demand in areas where delivery coverage is improving. Carriers remain important for international linehaul, customs clearance, specialized deliveries, and routes outside platform networks. The South America International CEP market is therefore seeing closer competition between platform logistics and asset-based carriers. Operators that can combine local delivery capacity with dependable international handling are better placed to serve sellers and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DHL Group’s acquisition of Aero Cargas in Uruguay expands its Southern Cone presence in pharmaceutical and free-trade-zone logistics. UPS is investing more than USD 2 billion globally through 2028 in international, healthcare, and supply-chain businesses, with the Americas identified as a priority region[4]Source: UPS, “UPS Invests More Than USD 2 Billion to Give Customers Even Faster Service,” UPS Newsroom, about.ups.com.. Aramex reorganized its operating structure through its Accelerate28 program, with its 2025 results pointing to demand changes from nearshoring and regionalization. Competitive opportunities remain in bonded micro-hubs, pharmaceutical cold-chain services, and technology-enabled C2C flows. These opportunities require strong security controls, route knowledge, and compliance capabilities. The South America International CEP market remains competitive because global scale alone does not solve local delivery constraints.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Industry Leaders* FedEx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Chilexpress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Correos de Chile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International CEP Market Report ScopeBy Speed of DeliveryExpress | </w:t>
      </w:r>
    </w:p>
    <w:p>
      <w:pPr/>
      <w:r>
        <w:rPr>
          <w:rFonts w:ascii="Helvetica Light" w:hAnsi="Helvetica Light" w:cs="Helvetica Light"/>
          <w:sz w:val="24"/>
          <w:sz-cs w:val="24"/>
        </w:rPr>
        <w:t xml:space="preserve">Non-Express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CountryArgentina | </w:t>
      </w:r>
    </w:p>
    <w:p>
      <w:pPr/>
      <w:r>
        <w:rPr>
          <w:rFonts w:ascii="Helvetica Light" w:hAnsi="Helvetica Light" w:cs="Helvetica Light"/>
          <w:sz w:val="24"/>
          <w:sz-cs w:val="24"/>
        </w:rPr>
        <w:t xml:space="preserve">Brazil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for South America international CEP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 is projected to reach USD 5.79 billion by 2031, growing at a 5.84%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delivery speed category is growing fastest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Express services are projected to grow at a 6.76% CAGR through 2031, faster than non-express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B2C parcel delivery important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B2C held 52.66% of value in 2025 and is projected to grow at a 6.93%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leads regional international CEP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 held 50.32% of the value in 2025, supported by its large consumer base and role as an import gateway.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is forecast to grow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Peru is forecast to grow at a 6.92% CAGR through 2031, supported by trade activity and e-commerce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for courier operators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Currency exposure, uneven infrastructure, cargo theft, and fragmented customs processes can increase costs and reduce delivery predictability.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