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Korea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[https://www.mordorintelligence.com/industry-reports/south-korea-retail-industry](https://www.mordorintelligence.com/industry-reports/south-korea-retail-industry)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453.27 billion |</w:t>
      </w:r>
    </w:p>
    <w:p>
      <w:pPr/>
      <w:r>
        <w:rPr>
          <w:rFonts w:ascii="Helvetica Light" w:hAnsi="Helvetica Light" w:cs="Helvetica Light"/>
          <w:sz w:val="24"/>
          <w:sz-cs w:val="24"/>
        </w:rPr>
        <w:t xml:space="preserve">| **Projected Forecast (2031)** | USD 453.27 billion |</w:t>
      </w:r>
    </w:p>
    <w:p>
      <w:pPr/>
      <w:r>
        <w:rPr>
          <w:rFonts w:ascii="Helvetica Light" w:hAnsi="Helvetica Light" w:cs="Helvetica Light"/>
          <w:sz w:val="24"/>
          <w:sz-cs w:val="24"/>
        </w:rPr>
        <w:t xml:space="preserve">| **Growth Rate (CAGR)** | 4.83 %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Korea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Market Share by Retail channel](images/chart_4.png)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Market Share by Payment Method](images/chart_5.png)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Sector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432.38 Billion | </w:t>
      </w:r>
    </w:p>
    <w:p>
      <w:pPr/>
      <w:r>
        <w:rPr>
          <w:rFonts w:ascii="Helvetica Light" w:hAnsi="Helvetica Light" w:cs="Helvetica Light"/>
          <w:sz w:val="24"/>
          <w:sz-cs w:val="24"/>
        </w:rPr>
        <w:t xml:space="preserve">Market Size (2026) | USD 453.27 Billion | </w:t>
      </w:r>
    </w:p>
    <w:p>
      <w:pPr/>
      <w:r>
        <w:rPr>
          <w:rFonts w:ascii="Helvetica Light" w:hAnsi="Helvetica Light" w:cs="Helvetica Light"/>
          <w:sz w:val="24"/>
          <w:sz-cs w:val="24"/>
        </w:rPr>
        <w:t xml:space="preserve">Market Size (2031) | USD 573.83 Billion | </w:t>
      </w:r>
    </w:p>
    <w:p>
      <w:pPr/>
      <w:r>
        <w:rPr>
          <w:rFonts w:ascii="Helvetica Light" w:hAnsi="Helvetica Light" w:cs="Helvetica Light"/>
          <w:sz w:val="24"/>
          <w:sz-cs w:val="24"/>
        </w:rPr>
        <w:t xml:space="preserve">Growth Rate (2026 - 2031) | 4.83 %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Analysis by Mordor IntelligenceThe South Korea retail market size is expected to grow from USD 432.38 billion in 2025 to USD 453.27 billion in 2026 and is forecast to reach USD 573.83 billion by 2031 at a 4.83% CAGR over 2026-2031. Growth reflects a shift from pandemic volatility toward modernization as ultra-fast logistics and mobile-first commerce reshape competition and margins. E-commerce depth is a structural feature, yet resilient offline formats in convenience and department stores continue to serve urban proximity and luxury demand. Omni-channel grocery emerges as the fastest-growing retail channel, as chains use physical footprints to enable same-day delivery and real-time inventory visibility. Regulatory reforms are tightening payment risk controls while supporting innovation in digital finance and data protection, which stabilizes trust in the South Korea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e-commerce and online-only held 41.48% revenue share in 2025, while omni-channel grocery is forecast to expand at a 6.48% CAGR through 2031.</w:t>
      </w:r>
    </w:p>
    <w:p>
      <w:pPr/>
      <w:r>
        <w:rPr>
          <w:rFonts w:ascii="Helvetica Light" w:hAnsi="Helvetica Light" w:cs="Helvetica Light"/>
          <w:sz w:val="24"/>
          <w:sz-cs w:val="24"/>
        </w:rPr>
        <w:t xml:space="preserve">* By product category, grocery and food led with a 31.47% revenue share in 2025, while beauty and personal care are projected to grow at a 5.82% CAGR through 2031.</w:t>
      </w:r>
    </w:p>
    <w:p>
      <w:pPr/>
      <w:r>
        <w:rPr>
          <w:rFonts w:ascii="Helvetica Light" w:hAnsi="Helvetica Light" w:cs="Helvetica Light"/>
          <w:sz w:val="24"/>
          <w:sz-cs w:val="24"/>
        </w:rPr>
        <w:t xml:space="preserve">* By payment method, credit cards accounted for a 52.49% share in 2025, and buy-now-pay-later is expected to grow at a 7.29% CAGR through 2031.</w:t>
      </w:r>
    </w:p>
    <w:p>
      <w:pPr/>
      <w:r>
        <w:rPr>
          <w:rFonts w:ascii="Helvetica Light" w:hAnsi="Helvetica Light" w:cs="Helvetica Light"/>
          <w:sz w:val="24"/>
          <w:sz-cs w:val="24"/>
        </w:rPr>
        <w:t xml:space="preserve">* By region, the Seoul Capital Area commanded a 47.25% share in 2025, while Jeju is projected to post a 6.74%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growth of mobile &amp; e-commerce channels | +1.2% | Global, peak in Seoul Capital Area and Incheon | Medium term (2-4 years) | </w:t>
      </w:r>
    </w:p>
    <w:p>
      <w:pPr/>
      <w:r>
        <w:rPr>
          <w:rFonts w:ascii="Helvetica Light" w:hAnsi="Helvetica Light" w:cs="Helvetica Light"/>
          <w:sz w:val="24"/>
          <w:sz-cs w:val="24"/>
        </w:rPr>
        <w:t xml:space="preserve">High penetration of digital payments &amp; super-apps | +0.9% | National, urban centers with smartphone penetration | Short term (≤ 2 years) | </w:t>
      </w:r>
    </w:p>
    <w:p>
      <w:pPr/>
      <w:r>
        <w:rPr>
          <w:rFonts w:ascii="Helvetica Light" w:hAnsi="Helvetica Light" w:cs="Helvetica Light"/>
          <w:sz w:val="24"/>
          <w:sz-cs w:val="24"/>
        </w:rPr>
        <w:t xml:space="preserve">Expansion of convenience formats for single-person households | +0.7% | National, with early gains in Seoul, Busan, and university districts | Medium term (2-4 years) | </w:t>
      </w:r>
    </w:p>
    <w:p>
      <w:pPr/>
      <w:r>
        <w:rPr>
          <w:rFonts w:ascii="Helvetica Light" w:hAnsi="Helvetica Light" w:cs="Helvetica Light"/>
          <w:sz w:val="24"/>
          <w:sz-cs w:val="24"/>
        </w:rPr>
        <w:t xml:space="preserve">Government support for cold-chain logistics &amp; smart retail | +0.5% | Busan Port logistics hub and rural areas for fresh delivery | Long term (≥ 4 years) | </w:t>
      </w:r>
    </w:p>
    <w:p>
      <w:pPr/>
      <w:r>
        <w:rPr>
          <w:rFonts w:ascii="Helvetica Light" w:hAnsi="Helvetica Light" w:cs="Helvetica Light"/>
          <w:sz w:val="24"/>
          <w:sz-cs w:val="24"/>
        </w:rPr>
        <w:t xml:space="preserve">Retail-media networks unlocking new revenue streams | +0.4% | Platform-centric, Coupang and Naver ecosystems | Medium term (2-4 years) | </w:t>
      </w:r>
    </w:p>
    <w:p>
      <w:pPr/>
      <w:r>
        <w:rPr>
          <w:rFonts w:ascii="Helvetica Light" w:hAnsi="Helvetica Light" w:cs="Helvetica Light"/>
          <w:sz w:val="24"/>
          <w:sz-cs w:val="24"/>
        </w:rPr>
        <w:t xml:space="preserve">AI-driven hyper-personalisation in super-apps | +0.3% | National, led by Naver, Kakao, and vertical platforms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Korea retail market shows high platform concentration, with Coupang and Naver Shopping controlling over 46% of e-commerce GMV. Offline retail remains fragmented across convenience stores, hypermarkets, and department stores. Hypermarkets focus on price and speed, while department stores rely on luxury and tourist demand for growth. Specialty platforms monetize community and curation to maintain defensible take rates. E-commerce growth is supported by retail-media monetization and seller services, enhancing network effects.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recent years, strategic initiatives have emphasized last-mile logistics, AI adoption, and partnerships. Coupang’s USD 0.13 billion cold-chain expansion and credit facilities bolster logistics and fulfillment. Naver scales commerce advertising and NAVER Pay while using AI to improve engagement and conversion. Kakao integrates AI agents into commerce and expands offline payment acceptance to boost TPV. E-Mart’s joint venture with AliExpress International and Gmarket enhances cross-border sourcing and logistics[4]Kakao Corporation, “TPV and AI Commerce Initiatives,” Kakao, kakaocorp.com.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remains a key differentiator as retailers deploy AI for pricing, recommendations, and operations. BGF Retail’s USD 0.13 billion Busan logistics center supports chilled and ready-to-eat product growth. CJ Olive Young uses AI for content integrity and campaign speed while scaling global sales through physical and digital channels. Regulatory oversight on MFN clauses, search rankings, and payment risk management is reshaping platform conduct and merchant economics in the South Korean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Korea Retail Industry Leaders* Coupang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Naver Corp. (Naver Shopping)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SSG.COM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Shopping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defined as the value of consumer retail sales of goods in South Korea, captured across store-based outlets, online retail platforms, and omnichannel models where products reach households.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institutional wholesale trade, duty-free sales to in-transit travelers, and pure service categories such as food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E-commerce / Online-only</w:t>
      </w:r>
    </w:p>
    <w:p>
      <w:pPr/>
      <w:r>
        <w:rPr>
          <w:rFonts w:ascii="Helvetica Light" w:hAnsi="Helvetica Light" w:cs="Helvetica Light"/>
          <w:sz w:val="24"/>
          <w:sz-cs w:val="24"/>
        </w:rPr>
        <w:t xml:space="preserve">* Omni-channel Retailers</w:t>
      </w:r>
    </w:p>
    <w:p>
      <w:pPr/>
      <w:r>
        <w:rPr>
          <w:rFonts w:ascii="Helvetica Light" w:hAnsi="Helvetica Light" w:cs="Helvetica Light"/>
          <w:sz w:val="24"/>
          <w:sz-cs w:val="24"/>
        </w:rPr>
        <w:t xml:space="preserve">* Hypermarkets &amp; Supermarkets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Discount &amp; Variety Stores</w:t>
      </w:r>
    </w:p>
    <w:p>
      <w:pPr/>
      <w:r>
        <w:rPr>
          <w:rFonts w:ascii="Helvetica Light" w:hAnsi="Helvetica Light" w:cs="Helvetica Light"/>
          <w:sz w:val="24"/>
          <w:sz-cs w:val="24"/>
        </w:rPr>
        <w:t xml:space="preserve">* Traditional Markets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Grocery &amp; Food</w:t>
      </w:r>
    </w:p>
    <w:p>
      <w:pPr/>
      <w:r>
        <w:rPr>
          <w:rFonts w:ascii="Helvetica Light" w:hAnsi="Helvetica Light" w:cs="Helvetica Light"/>
          <w:sz w:val="24"/>
          <w:sz-cs w:val="24"/>
        </w:rPr>
        <w:t xml:space="preserve">* Fashion &amp; Apparel</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Beauty &amp; Personal Care</w:t>
      </w:r>
    </w:p>
    <w:p>
      <w:pPr/>
      <w:r>
        <w:rPr>
          <w:rFonts w:ascii="Helvetica Light" w:hAnsi="Helvetica Light" w:cs="Helvetica Light"/>
          <w:sz w:val="24"/>
          <w:sz-cs w:val="24"/>
        </w:rPr>
        <w:t xml:space="preserve">* Home &amp; Living</w:t>
      </w:r>
    </w:p>
    <w:p>
      <w:pPr/>
      <w:r>
        <w:rPr>
          <w:rFonts w:ascii="Helvetica Light" w:hAnsi="Helvetica Light" w:cs="Helvetica Light"/>
          <w:sz w:val="24"/>
          <w:sz-cs w:val="24"/>
        </w:rPr>
        <w:t xml:space="preserve">* Health &amp; Wellness</w:t>
      </w:r>
    </w:p>
    <w:p>
      <w:pPr/>
      <w:r>
        <w:rPr>
          <w:rFonts w:ascii="Helvetica Light" w:hAnsi="Helvetica Light" w:cs="Helvetica Light"/>
          <w:sz w:val="24"/>
          <w:sz-cs w:val="24"/>
        </w:rPr>
        <w:t xml:space="preserve">* Sports &amp; Leisure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Payment Method* Credit Cards</w:t>
      </w:r>
    </w:p>
    <w:p>
      <w:pPr/>
      <w:r>
        <w:rPr>
          <w:rFonts w:ascii="Helvetica Light" w:hAnsi="Helvetica Light" w:cs="Helvetica Light"/>
          <w:sz w:val="24"/>
          <w:sz-cs w:val="24"/>
        </w:rPr>
        <w:t xml:space="preserve">* Debit Cards</w:t>
      </w:r>
    </w:p>
    <w:p>
      <w:pPr/>
      <w:r>
        <w:rPr>
          <w:rFonts w:ascii="Helvetica Light" w:hAnsi="Helvetica Light" w:cs="Helvetica Light"/>
          <w:sz w:val="24"/>
          <w:sz-cs w:val="24"/>
        </w:rPr>
        <w:t xml:space="preserve">* Digital Wallets / Mobile Payments</w:t>
      </w:r>
    </w:p>
    <w:p>
      <w:pPr/>
      <w:r>
        <w:rPr>
          <w:rFonts w:ascii="Helvetica Light" w:hAnsi="Helvetica Light" w:cs="Helvetica Light"/>
          <w:sz w:val="24"/>
          <w:sz-cs w:val="24"/>
        </w:rPr>
        <w:t xml:space="preserve">* Buy-Now-Pay-Later</w:t>
      </w:r>
    </w:p>
    <w:p>
      <w:pPr/>
      <w:r>
        <w:rPr>
          <w:rFonts w:ascii="Helvetica Light" w:hAnsi="Helvetica Light" w:cs="Helvetica Light"/>
          <w:sz w:val="24"/>
          <w:sz-cs w:val="24"/>
        </w:rPr>
        <w:t xml:space="preserve">* Cash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Seoul Capital Area</w:t>
      </w:r>
    </w:p>
    <w:p>
      <w:pPr/>
      <w:r>
        <w:rPr>
          <w:rFonts w:ascii="Helvetica Light" w:hAnsi="Helvetica Light" w:cs="Helvetica Light"/>
          <w:sz w:val="24"/>
          <w:sz-cs w:val="24"/>
        </w:rPr>
        <w:t xml:space="preserve">* Chungcheong Region</w:t>
      </w:r>
    </w:p>
    <w:p>
      <w:pPr/>
      <w:r>
        <w:rPr>
          <w:rFonts w:ascii="Helvetica Light" w:hAnsi="Helvetica Light" w:cs="Helvetica Light"/>
          <w:sz w:val="24"/>
          <w:sz-cs w:val="24"/>
        </w:rPr>
        <w:t xml:space="preserve">* Gyeongsang Region</w:t>
      </w:r>
    </w:p>
    <w:p>
      <w:pPr/>
      <w:r>
        <w:rPr>
          <w:rFonts w:ascii="Helvetica Light" w:hAnsi="Helvetica Light" w:cs="Helvetica Light"/>
          <w:sz w:val="24"/>
          <w:sz-cs w:val="24"/>
        </w:rPr>
        <w:t xml:space="preserve">* Jeolla Region</w:t>
      </w:r>
    </w:p>
    <w:p>
      <w:pPr/>
      <w:r>
        <w:rPr>
          <w:rFonts w:ascii="Helvetica Light" w:hAnsi="Helvetica Light" w:cs="Helvetica Light"/>
          <w:sz w:val="24"/>
          <w:sz-cs w:val="24"/>
        </w:rPr>
        <w:t xml:space="preserve">* Gangwon Region</w:t>
      </w:r>
    </w:p>
    <w:p>
      <w:pPr/>
      <w:r>
        <w:rPr>
          <w:rFonts w:ascii="Helvetica Light" w:hAnsi="Helvetica Light" w:cs="Helvetica Light"/>
          <w:sz w:val="24"/>
          <w:sz-cs w:val="24"/>
        </w:rPr>
        <w:t xml:space="preserve">* Jeju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South Korea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Korea retail market size is USD 453.27 billion in 2026 and is projected to reach USD 573.83 billion by 2031 at a 4.83%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retail channels are leading and growing fastest in South Korea?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and online-only hold a 41.48% share in 2025, while omni-channel grocery is the fastest-growing with a 6.48% CAGR forecast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categories are outperforming in the South Korea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Grocery and food led with 31.47% share in 2025, and beauty and personal care are the fastest-growing at a 5.82%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payments shifting across South Korea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held a 52.49% share in 2025, mobile device-accessed card payments made up 53.8% of total card transaction value in H1 2025, and BNPL is the fastest-growing with a 7.29%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most important for South Korea retail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Seoul Capital Area holds a 47.25% share in 2025, while Jeju is projected to grow fastest at a 6.74%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competition in the South Korea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Platform concentration is high with the top two controlling over 46% of e-commerce GMV, but offline fragmentation keeps overall retail moderately concentrated.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