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Spare Parts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[https://www.mordorintelligence.com/industry-reports/spare-parts-logistics-market](https://www.mordorintelligence.com/industry-reports/spare-parts-logistics-market)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51.57 billion |</w:t>
      </w:r>
    </w:p>
    <w:p>
      <w:pPr/>
      <w:r>
        <w:rPr>
          <w:rFonts w:ascii="Helvetica Light" w:hAnsi="Helvetica Light" w:cs="Helvetica Light"/>
          <w:sz w:val="24"/>
          <w:sz-cs w:val="24"/>
        </w:rPr>
        <w:t xml:space="preserve">| **Projected Forecast (2031)** | USD 51.57 billion |</w:t>
      </w:r>
    </w:p>
    <w:p>
      <w:pPr/>
      <w:r>
        <w:rPr>
          <w:rFonts w:ascii="Helvetica Light" w:hAnsi="Helvetica Light" w:cs="Helvetica Light"/>
          <w:sz w:val="24"/>
          <w:sz-cs w:val="24"/>
        </w:rPr>
        <w:t xml:space="preserve">| **Growth Rate (CAGR)** | 4.89 %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Spare Parts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Market Share by End 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51.57 Billion | </w:t>
      </w:r>
    </w:p>
    <w:p>
      <w:pPr/>
      <w:r>
        <w:rPr>
          <w:rFonts w:ascii="Helvetica Light" w:hAnsi="Helvetica Light" w:cs="Helvetica Light"/>
          <w:sz w:val="24"/>
          <w:sz-cs w:val="24"/>
        </w:rPr>
        <w:t xml:space="preserve">Market Size (2031) | USD 65.47 Billion | </w:t>
      </w:r>
    </w:p>
    <w:p>
      <w:pPr/>
      <w:r>
        <w:rPr>
          <w:rFonts w:ascii="Helvetica Light" w:hAnsi="Helvetica Light" w:cs="Helvetica Light"/>
          <w:sz w:val="24"/>
          <w:sz-cs w:val="24"/>
        </w:rPr>
        <w:t xml:space="preserve">Growth Rate (2026 - 2031) | 4.89 %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Market Analysis by Mordor IntelligenceThe Spare Parts Logistics Market size is expected to grow from USD 49.22 billion in 2025 to USD 51.57 billion in 2026 and is forecast to reach USD 65.47 billion by 2031 at 4.89%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spare parts logistics market is evolving toward service-driven and uptime-critical models, where rapid availability of components directly impacts operational continuity across industries. Global integrators are strengthening their position by securing multi-country aftermarket contracts and expanding network capabilities through strategic acquisitions. At the same time, the rise of complex equipment, particularly in automotive electrification and industrial automation, is increasing demand for specialized handling, reverse logistics, and inventory pre-positioning.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mature markets, aging infrastructure and regulatory requirements continue to support steady demand for spare parts services, while emerging economies are driving volume growth through expanding manufacturing activity. Technology adoption, including predictive maintenance and real-time visibility tools, is further enabling providers to shift from transactional logistics toward outcome-based service models focused on uptime assurance.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transportation services led with 41.78% of the spare parts logistics market share in 2025, while value-added services are forecast to expand at a 6.32% CAGR through 2031.</w:t>
      </w:r>
    </w:p>
    <w:p>
      <w:pPr/>
      <w:r>
        <w:rPr>
          <w:rFonts w:ascii="Helvetica Light" w:hAnsi="Helvetica Light" w:cs="Helvetica Light"/>
          <w:sz w:val="24"/>
          <w:sz-cs w:val="24"/>
        </w:rPr>
        <w:t xml:space="preserve">* By source channel, the OEM channel accounted 52.67% of the spare parts logistics market size in 2025, and the independent aftermarket is projected to grow at 6.81% annually.</w:t>
      </w:r>
    </w:p>
    <w:p>
      <w:pPr/>
      <w:r>
        <w:rPr>
          <w:rFonts w:ascii="Helvetica Light" w:hAnsi="Helvetica Light" w:cs="Helvetica Light"/>
          <w:sz w:val="24"/>
          <w:sz-cs w:val="24"/>
        </w:rPr>
        <w:t xml:space="preserve">* By end-use industry, automotive accounted for 49.12% of the spare parts logistics market share in 2025, while healthcare equipment logistics is advancing at a 5.87% CAGR.</w:t>
      </w:r>
    </w:p>
    <w:p>
      <w:pPr/>
      <w:r>
        <w:rPr>
          <w:rFonts w:ascii="Helvetica Light" w:hAnsi="Helvetica Light" w:cs="Helvetica Light"/>
          <w:sz w:val="24"/>
          <w:sz-cs w:val="24"/>
        </w:rPr>
        <w:t xml:space="preserve">* By business type, B2B represented 68.97% market share in 2025, and B2C channels are growing at a 5.87% CAGR.</w:t>
      </w:r>
    </w:p>
    <w:p>
      <w:pPr/>
      <w:r>
        <w:rPr>
          <w:rFonts w:ascii="Helvetica Light" w:hAnsi="Helvetica Light" w:cs="Helvetica Light"/>
          <w:sz w:val="24"/>
          <w:sz-cs w:val="24"/>
        </w:rPr>
        <w:t xml:space="preserve">* By geography, Asia-Pacific captured 38.21% of the market size in 2025 and is expected to grow at a 5.21%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Spare Parts Logistics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Aging Industrial Equipment Base Requiring Frequent Replacements | + 0.9% | Global, with concentration in North America and Europe | Long term (≥ 4 years) | </w:t>
      </w:r>
    </w:p>
    <w:p>
      <w:pPr/>
      <w:r>
        <w:rPr>
          <w:rFonts w:ascii="Helvetica Light" w:hAnsi="Helvetica Light" w:cs="Helvetica Light"/>
          <w:sz w:val="24"/>
          <w:sz-cs w:val="24"/>
        </w:rPr>
        <w:t xml:space="preserve">Shift from Product Sales to Service-Based Revenue Models | + 1.2% | Global, led by North America and Europe, expanding to Asia | Medium term (2-4 years) | </w:t>
      </w:r>
    </w:p>
    <w:p>
      <w:pPr/>
      <w:r>
        <w:rPr>
          <w:rFonts w:ascii="Helvetica Light" w:hAnsi="Helvetica Light" w:cs="Helvetica Light"/>
          <w:sz w:val="24"/>
          <w:sz-cs w:val="24"/>
        </w:rPr>
        <w:t xml:space="preserve">Equipment Downtime Cost Pressures Demanding Faster Delivery | + 1.0% | Global, especially manufacturing-intensive regions in Asia-Pacific and North America | Short term (≤ 2 years) | </w:t>
      </w:r>
    </w:p>
    <w:p>
      <w:pPr/>
      <w:r>
        <w:rPr>
          <w:rFonts w:ascii="Helvetica Light" w:hAnsi="Helvetica Light" w:cs="Helvetica Light"/>
          <w:sz w:val="24"/>
          <w:sz-cs w:val="24"/>
        </w:rPr>
        <w:t xml:space="preserve">Complex Machinery Adoption in Emerging Manufacturing Hubs | + 0.8% | APAC core (China, India, Indonesia, Vietnam), spill-over to MEA | Long term (≥ 4 years) | </w:t>
      </w:r>
    </w:p>
    <w:p>
      <w:pPr/>
      <w:r>
        <w:rPr>
          <w:rFonts w:ascii="Helvetica Light" w:hAnsi="Helvetica Light" w:cs="Helvetica Light"/>
          <w:sz w:val="24"/>
          <w:sz-cs w:val="24"/>
        </w:rPr>
        <w:t xml:space="preserve">Growth of Multi-Brand Service Providers | + 0.5% | North America &amp; EU, emerging in Asia-Pacific | Medium term (2-4 years) | </w:t>
      </w:r>
    </w:p>
    <w:p>
      <w:pPr/>
      <w:r>
        <w:rPr>
          <w:rFonts w:ascii="Helvetica Light" w:hAnsi="Helvetica Light" w:cs="Helvetica Light"/>
          <w:sz w:val="24"/>
          <w:sz-cs w:val="24"/>
        </w:rPr>
        <w:t xml:space="preserve">Increasing Equipment Utilization Rates Accelerating Wear Cycles | + 0.7% | Global, particularly in automotive and industrial manufacturing sectors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spare parts logistics market remains moderately fragmented overall, though high-value and multi-country aftermarket contracts are increasingly consolidating among global integrators. DSV’s April 2025 completion of DB Schenker’s acquisition expanded a platform with about DKK 310 billion (USD 45.0 billion) in revenue and almost 160,000 employees, signaling the capital intensity and network depth needed to support outcome-based service levels. In March 2026, Echo Global Logistics closed its purchase of ITS Logistics, creating one of North America’s largest third-party logistics platforms with about USD 5.2 billion in pro forma 2025 revenue and an emphasis on AI-driven capacity matching and shipment execution. These moves highlight an industry pivot from transactional brokering to integrated, technology-enabled partnerships that tie logistics outcomes to contract renewals.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Differentiation is shifting toward visibility, predictive analytics, and certified handling capabilities in the spare parts logistics market. CEVA and HAECO’s global air-freight agreement illustrates sector-specific specialization for aerospace components that require rapid response, dangerous-goods handling, temperature control, and continuous operations. In medical equipment, the FDA’s Quality Management System Regulation, finalized in 2026, reinforces expectations for documentation and quality controls across storage, installation, and servicing. Integrators and regionals that demonstrate audited compliance can build competitive moats, especially when paired with outcome guarantees.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logistics consolidates end-to-end solutions that combine delivery, site preparation, regulatory documentation, and ongoing spare parts replenishment in the spare parts logistics market. Nippon Express Holdings’ 2025 acquisition of Germany’s Simon Hegele built a global healthcare platform focused on large equipment and industrial logistics, aligning installation expertise with international forwarding. In parallel, asset-based and brokerage-led networks continue to invest in network density, quality systems, and AI-enabled planning that reduce emergency purchases and rework. As digital marketplaces make prices and lead times transparent, providers compete on measurable reliability and data-driven inventory placement rather than rate-only strategies in the spare parts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Spare Parts Logistics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 International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Expeditors International of Washington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 Robinson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Spare Parts Logistics Market Report ScopeThe Spare Parts Logistics Market Report is Segmented by Service Type (Transportation [Road, Air, Sea, Rail], Warehousing &amp; Distribution, Value-Added Services), Source Channel (OEM Channel, Independent Aftermarket [IAM]), End-Use Industry (Automotive, Aerospace &amp; Defense, Electronics &amp; Semiconductors, Industrial Machinery &amp; Heavy Equipment, Energy &amp; Power, Healthcare Equipment, Maritime &amp; Shipbuilding, Others), Business Type (Business to Business [B2B], Business to Consumer [B2C]), and Geography (North America [United States, Canada, Mexico], South America [Brazil, Peru, Chile, Argentina, Rest of South America], Asia-Pacific [India, China, Japan, Australia, South Korea, South East Asia, Rest of Asia-Pacific], Europe [United Kingdom, Germany, France, Spain, Italy, BENELUX, NORDICS, Rest of Europe], Middle East and Africa [United Arab Emirates, Saudi Arabia, South Africa, Nigeria, Rest of Middle East And Africa]). The Market Forecasts are Provided in Terms of Value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 TypeTransportation | Road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 | Rail | </w:t>
      </w:r>
    </w:p>
    <w:p>
      <w:pPr/>
      <w:r>
        <w:rPr>
          <w:rFonts w:ascii="Helvetica Light" w:hAnsi="Helvetica Light" w:cs="Helvetica Light"/>
          <w:sz w:val="24"/>
          <w:sz-cs w:val="24"/>
        </w:rPr>
        <w:t xml:space="preserve">Warehousing &amp; Distribution | </w:t>
      </w:r>
    </w:p>
    <w:p>
      <w:pPr/>
      <w:r>
        <w:rPr>
          <w:rFonts w:ascii="Helvetica Light" w:hAnsi="Helvetica Light" w:cs="Helvetica Light"/>
          <w:sz w:val="24"/>
          <w:sz-cs w:val="24"/>
        </w:rPr>
        <w:t xml:space="preserve">Value-Added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of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spare parts logistics market size in 2025 and the forecast for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spare parts logistics market size was USD 49.22 billion in 2025 and is projected to reach USD 65.47 billion by 2031 at a 4.89%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share of the spare parts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38.21% of 2025 revenue and is expected to grow at a 5.21% CAGR, supported by automotive, electronics, and aerospace value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vertical is the largest in the spare parts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accounted for 49.12% of demand in 2025, driven by extended fleet lifecycles and the growth of electric powertrains that require specialized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capabilities are most important for winning contracts in the spare parts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fill rates, accurate lead times, sector certifications, and integrated visibility platforms are critical, especially where uptime guarantees and regulated handling are required.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shaping healthcare equipment flows in the spare parts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States FDA implemented the Quality Management System Regulation in 2026 that aligns with ISO 13485:2016, raising expectations for storage, installation, and servicing practices across healthcare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signal consolidation in the spare parts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DSV's acquisition of DB Schenker and Echo Global Logistics' acquisition of ITS Logistics show how providers are scaling integrated, tech-enabled platforms to support multi-country and multi-modal service commitments.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