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Specialty Coffee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Coffee, Tea &amp; Beverages (Food &amp; Beverage)  </w:t>
      </w:r>
    </w:p>
    <w:p>
      <w:pPr/>
      <w:r>
        <w:rPr>
          <w:rFonts w:ascii="Helvetica Light" w:hAnsi="Helvetica Light" w:cs="Helvetica Light"/>
          <w:sz w:val="24"/>
          <w:sz-cs w:val="24"/>
        </w:rPr>
        <w:t xml:space="preserve">&gt; **Source:** [https://www.mordorintelligence.com/industry-reports/specialty-coffee-market](https://www.mordorintelligence.com/industry-reports/specialty-coffee-market)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37.36 billion |</w:t>
      </w:r>
    </w:p>
    <w:p>
      <w:pPr/>
      <w:r>
        <w:rPr>
          <w:rFonts w:ascii="Helvetica Light" w:hAnsi="Helvetica Light" w:cs="Helvetica Light"/>
          <w:sz w:val="24"/>
          <w:sz-cs w:val="24"/>
        </w:rPr>
        <w:t xml:space="preserve">| **Projected Forecast (2031)** | USD 37.36 billion |</w:t>
      </w:r>
    </w:p>
    <w:p>
      <w:pPr/>
      <w:r>
        <w:rPr>
          <w:rFonts w:ascii="Helvetica Light" w:hAnsi="Helvetica Light" w:cs="Helvetica Light"/>
          <w:sz w:val="24"/>
          <w:sz-cs w:val="24"/>
        </w:rPr>
        <w:t xml:space="preserve">| **Growth Rate (CAGR)** | 6.86 %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Specialty Coffee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![Specialty Coffee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![Specialty Coffee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![Specialty Coffee Market Share by Distribution Channels,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![Specialty Coffee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![Specialty Coffee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37.36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52.06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6.86 %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Specialty Coffee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specialty coffee market was valued at USD 35.0 billion in 2025 and is estimated to grow from USD 37.4 billion in 2026 to reach USD 52.1 billion by 2031, at a CAGR of 6.86% during the forecast period (2026-2031). The specialty coffee market is being shaped by premiumization, as consumers are spending more on coffees with clearer origin, better taste, and stronger sourcing credentials. In the United States, specialty coffee maintained its lead over traditional coffee in daily consumption in 2026, indicating that the specialty coffee market has moved beyond a niche position in a key demand center. The specialty coffee market is also absorbing supply pressure from weather-related crop disruptions in Brazil and Vietnam, yet premium pricing has continued to protect value realization for stronger brands. At the same time, functional positioning, single-serve innovation, and cold-format development are widening the addressable use cases for the specialty coffee market beyond the café occasion. Large branded players are responding with pod partnerships, store expansion, and loyalty-led customer retention, while smaller roasters continue to compete on provenance, roast identity, and local relevance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 instant coffee accounted for 56.38% of the specialty coffee market in 2025, while coffee pods and capsules recorded the highest projected CAGR at 7.65%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category, conventional coffee accounted for 75.47% of revenue in 2025, while organic coffee is forecast to expand at an 8.02%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retail represented 65.27% of revenue in 2025, while foodservice is advancing at a 7.85%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held 34.25% of the specialty coffee market share in 2025, while Asia-Pacific registered the fastest projected CAGR at 8.03%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Specialty Coffee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Forecasts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Consumer Preference for Premium Coffee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+1.4%</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concentrated in North America, Europe, and APAC urban centres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Coffee Culture and Café Consumption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+1.3%</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accelerating in APAC, MEA, and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Expansion of Specialty Coffee Chains and Independent Cafés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APAC, MEA,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Increasing Demand for Single-Origin Coffee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Japan,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Product Innovation in Brewing Methods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led by North America, Europe, and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to medium term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Health and Wellness Perceptions of Coffee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 with emerging traction in APAC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to long term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specialty coffee market remains fragmented, with scale advantage concentrated more in distribution, systems, and branded reach than in any single dominant brand position. Nestlé, Starbucks, and JDE Peet’s remain important because they can fund innovation, manage broad retail relationships, and sustain visibility across multiple formats. Nestlé reported 7.3% organic growth in its coffee business in 2025, which shows that global incumbents are still expanding even in a volatile sourcing environment. Starbucks reported USD 9.5 billion in consolidated net revenue in Q2 FY2026, which highlights the continued power of branded coffee platforms with strong retail and digital engagement. At the same time, a long tail of independent roasters continues to define the specialty coffee market through local credibility, micro-lot sourcing, and roast transparency.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moves in 2025 and 2026 show that competition in the specialty coffee market is being shaped by format control, system access, and customer retention tools. Keurig Dr Pepper and Nestlé USA extended their Starbucks K-Cup partnership in April 2026, which strengthened one of the largest licensed pod ecosystems in North America. Lavazza’s June 2026 launch of Tablì in the United States was another important move because it challenged plastic-heavy single-serve systems with a new tab-based format. Starbucks also launched a redesigned three-tier loyalty structure in March 2026, which showed how digital retention and premium tiering are becoming more important in the specialty coffee market. These moves matter because taste alone is no longer enough to secure long-term advantage.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JDE Peet’s added another layer to the competitive picture by pairing brand focus with portfolio reshaping. Its July 2025 brand-led strategy centered investment around Peet’s, L’OR, and Jacobs, while productivity savings were meant to support reinvestment into growth drivers. The planned combination with Keurig Dr Pepper also points to a larger push toward system strength and broader household reach inside the specialty coffee market. This leaves meaningful room for mid-sized roasters that can offer specialty quality at more accessible price points without losing origin credibility.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Specialty Coffee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Nestle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JDE Peet's N.V.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Luigi Lavazza S.p.A.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Keurig Dr Pepper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J.M. Smucker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Specialty Coffee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Whole Bean Coffee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Ground Coffee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Instant Coffee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Coffee Pods and Capsules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 Product Types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Vietnam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specialty coffee in 2026 and where is it heading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specialty coffee market stands at USD 37.36 billion in 2026 and is forecast to reach USD 52.06 billion by 2031 at a 6.86%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is growing the fastest in specialty coffee?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Coffee pods and capsules are the fastest-growing product type, with a projected 7.65% CAGR through 2031, supported by home brewing demand and single-serve system expansion.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does instant coffee still lead revenue despite premium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Instant coffee held 56.38% of 2025 revenue because it combines convenience, affordability, and broad access, while premium instant formats are narrowing the quality gap.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demand and which one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led with 34.25% revenue share in 2025, while Asia-Pacific is projected to expand the fastest at an 8.03% CAGR through 2031.</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