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Sports and Leisure Equipment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Toys, Sports, Wellness &amp; Luggage (Consumer Goods &amp; Services)  </w:t>
      </w:r>
    </w:p>
    <w:p>
      <w:pPr/>
      <w:r>
        <w:rPr>
          <w:rFonts w:ascii="Helvetica Light" w:hAnsi="Helvetica Light" w:cs="Helvetica Light"/>
          <w:sz w:val="24"/>
          <w:sz-cs w:val="24"/>
        </w:rPr>
        <w:t xml:space="preserve">&gt; **Source:** [https://www.mordorintelligence.com/industry-reports/sports-and-leisure-equipment-market](https://www.mordorintelligence.com/industry-reports/sports-and-leisure-equipment-market)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511.56 billion |</w:t>
      </w:r>
    </w:p>
    <w:p>
      <w:pPr/>
      <w:r>
        <w:rPr>
          <w:rFonts w:ascii="Helvetica Light" w:hAnsi="Helvetica Light" w:cs="Helvetica Light"/>
          <w:sz w:val="24"/>
          <w:sz-cs w:val="24"/>
        </w:rPr>
        <w:t xml:space="preserve">| **Projected Forecast (2031)** | USD 511.56 billion |</w:t>
      </w:r>
    </w:p>
    <w:p>
      <w:pPr/>
      <w:r>
        <w:rPr>
          <w:rFonts w:ascii="Helvetica Light" w:hAnsi="Helvetica Light" w:cs="Helvetica Light"/>
          <w:sz w:val="24"/>
          <w:sz-cs w:val="24"/>
        </w:rPr>
        <w:t xml:space="preserve">| **Growth Rate (CAGR)** | 6.94 %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Sports and Leisure Equipment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and Leisure Equipment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and Leisure Equipment Market Share by Sport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and Leisure Equipment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And Leisure Equipment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and Leisure Equipment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511.56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715.45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6.94 %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Sports and Leisure Equipment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sports and leisure equipment market size was valued at USD 478.36 billion in 2025 and estimated to grow from USD 511.56 billion in 2026 to reach USD 715.45 billion by 2031, at a CAGR of 6.94% during the forecast period (2026-2031). This trajectory reflects a structural shift in how consumers allocate discretionary spending, with health-conscious purchasing now competing directly with traditional entertainment budgets. The World Health Organization documented that 31% of adults globally remain insufficiently active, yet paradoxically, fitness memberships in the United States hit a historic peak of 72.9 million in 2024, suggesting that equipment demand increasingly stems from a narrower but more committed cohort willing to invest in premium gear. Brand strategies now tilt toward direct-to-consumer distribution, while governments frame physical activity as a public-health priority, redirecting discretionary budgets toward premium equipment. Venture investment in smart equipment delivers higher margins and recurring software revenue, prompting incumbents and start-ups alike to embed sensors and analytics into balls, bats, and footwear. Meanwhile, sustainability regulations accelerate material innovation, nudging brands to integrate recycled fibers and circular design principles.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sport type, ball sports led with 71.88% of the sports and leisure equipment market share in 2025, whereas adventure sports equipment is forecast to expand at a 7.02%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apparel accounted for 49.71% share of the sports and leisure equipment market size in 2025; gears and accessories are projected to grow at 7.06%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personal and household usage captured 88.02% of the sports and leisure equipment market size in 2025 and is advancing at a 6.98%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offline retail stores retained 69.33% revenue share in 2025, while online channels are set to record the highest CAGR at 7.49%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the male segment dominated with 66.04% revenue share in 2025; the female segment is poised for the fastest growth at a 7.15%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the North America segment dominated with 38.36% revenue share in 2025; the Asia-Pacific segment is poised for the fastest growth at a 7.88%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Sports and Leisure Equipment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Awareness of Health and Fitness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stronger impact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Popularity of Outdoor and Adventure Sports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Asia-Pacific core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 Initiatives and Sports Promotion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early gains in Ireland, South Africa,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Participation of Women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stronger momentum in North America and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Technological Advancements in Equipment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developed markets initially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Influence of Social Media Platforms and Celebrity Endorsements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highest impact in North America and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sports and leisure equipment market demonstrates moderate concentration. Major companies like Nike Inc., Adidas AG, PUMA SE, Under Armour, Inc., and New Balance Athletics, Inc. maintain strong market positions through their global presence, brand strength, and innovation capabilities. These established players face increasing competition from challenger brands and technological disruptors, necessitating strategic adaptations to maintain market dominance.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Industry participants are implementing comprehensive strategic initiatives to maintain competitive advantages. Companies are expanding direct-to-consumer channels, developing sustainability programs, and integrating advanced technologies across operations. Substantial investments in digital infrastructure and data analytics capabilities enable improved customer engagement and operational efficiency, reflecting the market's technological transformation.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Challenger brands continue to gain market share through targeted consumer segmentation and demographic-specific marketing strategies. The competitive landscape is further diversified by specialized outdoor equipment manufacturers, boutique fitness brands, and technology-focused startups expanding across traditional product categories. Market opportunities emerge in smart equipment integration, sustainable materials development, and underserved demographic segments, while new entrants differentiate through subscription-based models, product customization capabilities, and community-focused brand development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Sports and Leisure Equipment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Nike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Adidas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PUMA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Under Armour,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 Balance Athletics,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revenues earned from selling new sports and leisure equipment used for exercise, recreational play, outdoor activities, and organized sports. It includes hard goods and related accessories that are purchased by households, clubs, schools, and commercial facilities through offline and online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Second-hand goods, venue construction materials, and licensed media content are excluded from the market totals.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Sport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Ball Sports Equipment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Adventure Sports Equipment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Golf Equipment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Apparel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Footwear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Gears and Accessories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Application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Personal/Household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Commercial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Offline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End-User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Male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Female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sports and leisure equipment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sports and leisure equipment market size reached USD 511.56 billion in 2026 and is on track to hit USD 715.45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brands addressing counterfeit risks in online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leaders deploy blockchain authentication, serialized tracking, and direct-to-consumer channels to verify product origin and protect brand equity.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is growing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Gears and accessories, particularly smart and sensor-enabled items, are projected to grow at a 7.06%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the most attractive region for suppliers?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Government-funded infrastructure projects in China, India, and Saudi Arabia compress adoption cycles and generate large procurement contracts, driving a 7.88% regional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