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Sunglasses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Consumer Goods &amp; Services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https://www.mordorintelligence.com/industry-reports/sunglasses-market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Sunglasses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23.01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31.06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6.18 %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Sunglasses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market size in 2026 is estimated at USD 23.01 billion, growing from 2025 value of USD 21.67 billion with 2031 projections showing USD 31.06 billion, growing at 6.18% CAGR over 2026-2031. Premiumization accelerates as consumers associate eye protection with wellness, style, and digital connectivity rather than simple sun blocking. Technology-enabled models encourage incumbents and start-ups to push research and development boundaries. Regional contrasts also shape opportunity; North America contributes most revenue, yet Asia-Pacific posts the fastest unit gains as middle-class cohorts adopt aspirational brands. Amid these drivers, sustainability commitments by leading producers raise material standards and create new differentiation levers through bio-based acetate, recycled polymers, and transparent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product type, polarized sunglasses held 81.02% of sunglasses market share in 2025 while non-polarized variants are expanding at a 6.68% CAGR to 2031 </w:t>
      </w:r>
    </w:p>
    <w:p>
      <w:pPr/>
      <w:r>
        <w:rPr>
          <w:rFonts w:ascii="Helvetica" w:hAnsi="Helvetica" w:cs="Helvetica"/>
          <w:sz w:val="24"/>
          <w:sz-cs w:val="24"/>
          <w:spacing w:val="0"/>
          <w:color w:val="000000"/>
        </w:rPr>
        <w:t xml:space="preserve">* By end user, women accounted for 54.21% of the sunglasses market in 2025, whereas the kids segment is forecast to register a 6.27% CAGR through 2031 </w:t>
      </w:r>
    </w:p>
    <w:p>
      <w:pPr/>
      <w:r>
        <w:rPr>
          <w:rFonts w:ascii="Helvetica" w:hAnsi="Helvetica" w:cs="Helvetica"/>
          <w:sz w:val="24"/>
          <w:sz-cs w:val="24"/>
          <w:spacing w:val="0"/>
          <w:color w:val="000000"/>
        </w:rPr>
        <w:t xml:space="preserve">* By product category, mass offerings captured 61.28% of 2025 revenue and premium lines are projected to post a 7.05% CAGR to 2031 </w:t>
      </w:r>
    </w:p>
    <w:p>
      <w:pPr/>
      <w:r>
        <w:rPr>
          <w:rFonts w:ascii="Helvetica" w:hAnsi="Helvetica" w:cs="Helvetica"/>
          <w:sz w:val="24"/>
          <w:sz-cs w:val="24"/>
          <w:spacing w:val="0"/>
          <w:color w:val="000000"/>
        </w:rPr>
        <w:t xml:space="preserve">* By distribution channel, offline outlets delivered 74.35% of 2025 turnover and online platforms are on track for an 8.33% CAGR through 2031 </w:t>
      </w:r>
    </w:p>
    <w:p>
      <w:pPr/>
      <w:r>
        <w:rPr>
          <w:rFonts w:ascii="Helvetica" w:hAnsi="Helvetica" w:cs="Helvetica"/>
          <w:sz w:val="24"/>
          <w:sz-cs w:val="24"/>
          <w:spacing w:val="0"/>
          <w:color w:val="000000"/>
        </w:rPr>
        <w:t xml:space="preserve">* Geographically, North America commanded 32.30% market share in 2025, while Asia-Pacific is projected to grow at a 7.45%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consumer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 lead, global spillover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 trends and rapid product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pronounced in Asia-Pacific cities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Brand awareness and celebrity/social media influence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 focal points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Rise in outdoor activities and sports participation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North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Demand for eco-friendly bio-based frame materials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and North America lead, Asia-Pacific rising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Lens technology innovation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faster adoption in developed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consumer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Health-conscious consumers are increasingly viewing sunglasses as essential medical devices rather than mere fashion accessories, leading to a surge in the premium segment. Reinforcing this perception, the FDA classifies sunglasses as Class I medical devices under 21 CFR 886.5842, mandating impact-resistant lenses and specific labeling standards. Meanwhile, ISO 12312-1:2022 standards ensure 100% UV protection and define transmittance categories, setting quality benchmarks that help distinguish genuine products from counterfeits. Research by The Vision Council in 2024 revealed that while only 11% of adults own sports-specific eyewear[1]Source: The Vision Council, â€œThe Vision Council Releases Focused Insights Report in Advance of National Sunglasses Dayâ€, visioncouncil.org, those who do express high satisfaction, especially for hiking and cycling. This discrepancy highlights a significant untapped demand as consumers shift from generic eyewear to specialized protection. Furthermore, the regulatory landscape not only offers a competitive edge to compliant manufacturers but also erects barriers against low-quality imports. As consumers become more aware of UV protection and eye health, sunglasses are evolving from mere fashion statements to vital health products, fueling market demand, spurring innovation, and expanding the consumer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 trends and rapid product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sunglasses brands capitalize on celebrity partnerships and social media influence to accelerate style turnovers, reducing traditional seasonal cycles. For Gen Z, sunglasses represent accessible luxury, driving consistent demand throughout the year beyond the typical summer season. The Paris Olympics spurred a rise in demand for sporty sunglasses, with Oakley reporting a remarkable 140% increase in searches during the event. This rapid trend evolution creates inventory management challenges for retailers but rewards brands capable of quickly converting runway trends into mass production. Fashion-conscious consumers increasingly seek limited editions and collaborative releases, compelling traditional companies in the eyewear market to adopt fast-fashion strategies. The evolving fashion trends and accelerated product cycles are transforming sunglasses into fast-moving consumer fashion goods, encouraging frequent purchases, fostering innovation, and expanding global market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Brand awareness and celebrity/social media influence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Social media platforms have shifted sunglasses marketing from seasonal pushes to ongoing brand engagement, especially targeting younger audiences. Today, celebrity endorsements demand genuine integration over mere product placement, given consumers' heightened scrutiny of influencer authenticity. Companies like Warby Parker have led the way in adopting virtual try-on technology, easing the purchasing process while ensuring brand engagement through digital avenues. Features on Instagram and TikTok allow for direct purchases, sidestepping conventional retail channels and reshaping competitive landscapes. This evolution favors brands with a robust digital footprint, posing challenges to traditional models reliant on wholesale. Influencer marketing is often perceived by consumers as more authentic and trustworthy compared to traditional advertisements, fostering brand loyalty and driving repeat purchases. Effectively utilizing celebrity endorsements and social media enhances brand visibility, establishes emotional connections with target audiences, and generates strong market demand for sunglasses.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Rise in outdoor activities and sports participation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growing popularity of outdoor activities such as hiking, cycling, and skiing is driving the demand for high-performance eyewear. These products provide UV protection, minimize glare, and enhance visibility during intense activities. According to the Sports and Fitness Industry Association, 58.6% of the U.S. population engaged in outdoor sports in 2024[2]Source: Sports and Fitness Industry Association, "2025 Sports, Fitness, and Leisure Activities Topline Participation Report", sfia.org. Casual adventurers increasingly prefer versatile lenses that adapt seamlessly from daily commutes to weekend hikes, fueling demand for multipurpose eyewear with anti-glare treatments and durable frames. Sports apparel brands expanding into eyewear licensing are leveraging cross-merchandising opportunities. By incorporating color-coordinated designs and athlete endorsements, they are effectively increasing sales. As recreational activities diversify, categories must segment offerings based on activity intensity and tailor features accordingly. These shifting dynamics are driving the growth of the global sunglasses market, in line with the rising popularity of outdoor and sports activities.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hotspots, emerging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Inventory and style obsolescence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Fashion-forward regions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Emergence of alternative corrective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Regulatory scrutiny of blue-light protection claims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Counterfeit sunglasses undermine legitimate market growth by offering substandard UV protection while mimicking premium brand aesthetics.Â Reported cases of counterfeits in e-commerce in Italy were 509 in 2023, according to the "Ministry of the Interior, Italy[3]Source: Ministry of the Interior in Italy, "Criminal Analysis Service", governo.it. Counterfeit products typically fail ISO 12312-1:2022 standards for UV protection and impact resistance, creating consumer safety risks that damage category credibility. E-commerce platforms increasingly struggle to enforce regulations as counterfeiters enhance their ability to replicate authentic packaging and documentation. Emerging markets, characterized by higher price sensitivity, are particularly vulnerable, as consumers are more likely to purchase counterfeit alternatives. The widespread presence of counterfeit sunglasses not only threatens consumer safety but also limits growth opportunities for legitimate brands. This market fragmentation introduces low-quality products, harming the industry's overall reputation and profitability.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Inventory and style obsolescence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 fashion cycles accelerate, retailers grapple with inventory management, struggling to predict style longevity and optimal stock levels. Fast-fashion dynamics shrink traditional seasonal planning windows, compelling retailers to commit to styles before consumer preferences solidify. The luxury sunglasses market, with its focus on limited editions and collaborative releases, intensifies this challenge, as brands juggle exclusivity against volume needs. While digital-native brands like Warby Parker navigate these waters adeptly through direct-to-consumer models and data-driven demand forecasting, traditional companies reliant on wholesale find themselves more vulnerable. Mid-tier brands, caught in the crossfire, face heightened challenges: they neither possess the luxury cachet to command premium prices nor the mass-market reach to absorb inventory losses. This predicament is further complicated in regions with pronounced seasonal shifts, where unsold summer stock proves difficult to offload elsewhere.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Sunglasses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Strength, Non-Polarized Momentum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polarized sunglasses category commanded 81.02% of 2025 revenue due to superior glare mitigation that benefits drivers, anglers, and snow-sport enthusiasts. Within this slice of the sunglasses market, adoption by professional athletes and safety-minded motorists anchors stable demand. However, non-polarized lenses are forecasting a 6.68% CAGR (2026-2031), outpacing the broader sunglasses market. Growth stems from fashion houses that prefer color-accurate lenses to showcase frame artistry and social media aesthetics. Gen Z buyers in urban settings often regard sunglasses as interchangeable accessories, prompting purchases based on stylistic novelty rather than optical performance. Manufacturers hedge by offering swappable lens kits that let users toggle between polarized and standard options, thereby capturing value across preference cohorts.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Aesthetic freedom remains the non-polarized lensesâ€™ strongest appeal because tint uniformity supports bold frame palettes and lens gradients. Designers leverage this flexibility to release limited-edition drops in sync with streetwear collaborations. Meanwhile, polarized suppliers add mirror coatings, hydrophobic layers, and prescription compatibility to sustain price premiums and offset commoditization. Marketing narratives increasingly position polarized items as functional tools for active lifestyles, while non-polarized models are framed as statement pieces that complement seasonal wardrobes.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 Dominate, Kids Advance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 represented 54.21% of 2025 purchases, a leadership owed to higher replacement cadence and fashion-forward consumption. Female shoppers often curate collections for different occasions, driving multi-pair ownership. Loyalty programs and influencer marketing tailored to style guides further lock in repeat cycles. Conversely, the kids segment will grow at a 6.27% CAGR (2026-2031) as pediatricians underscore early UV exposure risks. As parents prioritize preventive eye health, branded childrenâ€™s ranges emphasize shatter-resistant lenses and hypoallergenic 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Womenâ€™s categories increasingly integrate adjustable nose pads and lightweight composites to enhance comfort, recognizing that many female consumers wear sunglasses alongside cosmetics or headwear. Menâ€™s demand tends to gravitate toward sport-specific or technology-heavy models, yet remains steady rather than explosive. Kid-oriented merchandising often pairs sunglasses with themed apparel in retail sets, nudging impulse buys at checkout. Licensing with popular animation franchises also amplifies appeal without compromising safety standards.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 Volume, Premium Upswing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 products retained 61.28% share in 2025, underpinned by affordability and wide retail penetration. Value-oriented consumers, especially in emerging economies, gravitate toward robust construction that promises basic UV coverage at accessible prices. Premium lines, posting a 7.05% CAGR (2026-2031), capture escalating disposable incomes and aspirational gifting. Up-market collections highlight hand-polished acetate, titanium hinges, and proprietary lens formulas. Technology infusion, such as voice assistants or heads-up display projections, further validates elevated price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Mass manufacturers optimize economies of scale by centralizing production in cost-competitive regions and consolidating raw-material procurement. Packaging still meets FDA impact-resistance labeling so that functional assurances remain credible. Premium makers invest in boutique store layouts, concierge repairs, and custom engraving services to reinforce experiential value. Sustainability certifications such as bio-acetate badges furnish an additional storytelling layer that resonates with affluent, eco-conscious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Storefront Experience, Digital 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venues produced 74.35% of 2025 revenue because try-on fit and lens customization continue to influence conversion. Brick-and-mortar outlets also facilitate professional adjustments for prescription inserts and frame alignment, services that online platforms imitate but cannot fully replace. Yet e-commerce channels are advancing at an 8.33% CAGR (2026-2031), empowered by augmented-reality sizing tools and hassle-free returns that mitigate hesitation. Omnichannel operators such as Warby Parker integrate appointment booking, in-store pick-up, and mobile payment links to blur channel boundaries.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Physical retailers upgrade in-store diagnostics with digital lens scanners and style recommendation kiosks, elevating perceived expertise. Showroom models, where consumers browse samples and receive home-delivered finished pairs, reduce inventory storage costs yet preserve experiential touchpoints. An expanding store base and broad geographic coverage are helping major players grow offline sales worldwide. For instance, as of September 2023, EssilorLuxottica operated 3,834 corporate stores in North America, with 1,661 of these being Sunglasses Hut locations, demonstrating the continued importance of physical retail presence in the sunglasses market. Online storefronts gather extensive browsing analytics, feeding design iterations and personalized email marketing that boosts lifetime value. Regulatory guidance requiring impact-resistant disclosures applies equally across channels, incentivizing consistent quality messaging.</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North America contributed 32.30% of global sales, supported by robust health education efforts, an active outdoor recreation culture, and compliance with regulatory standards such as 21 CFR 886.5842, as noted by the FDA. Households regularly replace scratched or lost pairs, ensuring consistent unit turnover. The demand for prescription-ready sunwear is rising as the aging population seeks solutions that combine vision correction with glare protection. Retailers are boosting profit margins by incorporating insurance billing. Additionally, industry associations sustain public interest, even during colder months, through their annual National Sunglasses Day campaigns.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and Europe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projected to post a 7.45% CAGR to 2031, the fastest among regions. Rising middle-class purchasing power aligns with rapid urbanization, where fashion influences spread via social media. Manufacturing proximity allows brands to execute trend-responsive micro batches, shortening supply chains and reducing landed costs. However, counterfeit prevalence remains a headwind, eroding consumer trust and compressing legitimate brand margins. Governments in China and India have begun joint enforcement drives with customs agencies to intercept low-quality imports, but digital marketplace policing still lags. Europe combines heritage, luxury, sustainability leadership, and harmonized CE rules that streamline cross-border trade. Brands leverage centuries-old design legacies from Italy and France to justify premium positioning. Environmental regulations encourage rapid adoption of recycled nylon lenses and bio-based frames, aligning with younger buyer values. Optical chains in Germany and the Nordics pilot recycling programs that exchange discounts for returned end-of-life frames, embedding circular-economy practices.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MEA and South America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 and the Middle East and Africa remain underpenetrated yet promising. Economic volatility occasionally suppresses discretionary purchases, but improving distribution infrastructure is widening access. Duty-free zones at international airports function as trial hotspots where travelers experiment with premium models before domestic availability. Brands forging local assembly partnerships can sidestep import tariffs and reduce counterfeit risk by cutting supply lead-times.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are shaped by product safety, labeling, and performance standards that affect design specifications and market access. In the United States, nonprescription sunglasses fall under FDA oversight and must comply with impact-resistant lens and labeling requirements under 21 CFR 801.410, which functions as a baseline compliance checkpoint for mass and premium brands selling through optical and retail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Globally, ISO 12312-1:2022 is a key technical reference for general-use (afocal) sunglasses, setting requirements around protection against solar radiation and defining lens transmittance categories used in consumer-facing claims. In Europe, harmonized adoption is supported through regional implementations such as BS EN ISO 12312-1:2022+A11:2024 (published October 2024), and manufacturers also face substance-related safety expectations for materials in contact with skin, which tightens controls on inputs (for example acetate blends, coatings, and plasticizers) and supports differentiation through verified quality and traceability.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sunglasses market is moderately concentrated, with major players including EssilorLuxottica SA, Safilo Group S.p.A., Kering SA, Marcolin SpA, and De Rigo Vision S.p.A. EssilorLuxottica, at the forefront, synergistically controls lens science, frame design, and wholesale distribution, boasting an estate of over 18,000 stores. This integrated approach not only grants the conglomerate leverage over raw-material suppliers but also bolsters its marketing prowess, sustaining iconic franchises like Ray-Ban and Oakley. Furthermore, its vertical integration accelerates the rollout of innovations, such as Transitions Gen S, by compressing iteration cycles through internal research and retail feedback loops.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Kering Eyewear, Safilo Group, Marcolin, and De Rigo Vision, through licensing agreements, manage esteemed fashion labels, transforming brand equity into lucrative eyewear royalties. Meanwhile, midsized specialists carve out niches with artisanal craftsmanship or performance focus. Direct-to-consumer newcomers harness agile online platforms to offer affordable designs, using social insights to refine colorways and shapes. While the rise of smart glasses brings tech companies into the fray, established optical players retain a competitive edge with their optical-quality expertise and regulatory knowledge, areas where consumer electronics firms often falter.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Major players in the eyewear market employ strategies such as product launches, partnerships, expansions, and mergers and acquisitions to bolster their market share. For instance, in June 2025, Kering Eyewear made headlines with its acquisition of Italian manufacturer Lenti, a move aimed at expanding its industrial capacity. Such strategic maneuvers not only deepen manufacturing capabilities but also lessen dependence on third-party suppliers, provide a buffer against currency fluctuations, and safeguard intellectual property. In parallel, Safilo's decade-long licensing agreement with Victoria Beckham not only enriches its luxury portfolio but also underscores the continued viability of multi-brand licensing, especially when vertical integration poses economic challenges. Thus, the competitive landscape is shaped by the delicate balance between agile creative design and the demands of capital-intensive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 Rigo Vision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Kering SA (Kering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De Rigo Vision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Fielmann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VSP Global (Marchon)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LVMH Moet Hennessy Louis Vuitton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Fosun International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Revo Holdings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Bolle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Warby Parker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Maui Jim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Randolph Engineering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Charmant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Gentle Monster (IICOMBINED)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Nike Inc. (Nike 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Adidas AG (adidas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Bajio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DITA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Smith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Spy Optic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eyewear is broadening the addressable space for sunglasses beyond sun protection and fashion into connected wearables, which creates new price ladders and upgrade cycles. In June 2026, EssilorLuxottica and Meta introduced a new AI glasses collection starting at USD 299, reflecting efforts to bring connected eyewear into more mainstream price points while leveraging established frame brands and retail reach. The same push toward intelligent optics added industrial momentum in June 2026 via EssilorLuxottica's long-term joint development agreement with Applied Materials to accelerate intelligent optical systems for AR and AI-powered smart eyewear, indicating scale-up pathways being built alongside consumer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Outside of connected models, sport and outdoor niches are opening whitespace for performance-focused sunglasses positioned between lifestyle fashion and technical protective eyewear. Safilo's acquisition of SPY+ and Serengeti (agreement in May 2026 and closing in July 2026) strengthens its sport and outdoor brand portfolio, aligning with demand for glare management, durability, and activity-specific design. Sustainability remains tied to verifiable material claims and operational traceability (bio-based acetate, recycled polymers, and circular programs), particularly in Europe and North America, where standards-driven compliance and substance restrictions raise the bar for credible eco-positioning.</w:t>
      </w:r>
    </w:p>
    <w:p>
      <w:pPr/>
      <w:r>
        <w:rPr>
          <w:rFonts w:ascii="Helvetica" w:hAnsi="Helvetica" w:cs="Helvetica"/>
          <w:sz w:val="24"/>
          <w:sz-cs w:val="24"/>
          <w:spacing w:val="0"/>
          <w:color w:val="000000"/>
        </w:rPr>
        <w:t xml:space="preserve">Recent Industry Developments in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June 2026: EssilorLuxottica and Applied Materials announced a long-term joint development agreement to accelerate intelligent optical systems for augmented reality and AI-powered smart eyewear, supported by a dedicated lab on Applied Materials' campus. The collaboration strengthens the upstream technology stack behind smart glasses, helping major eyewear incumbents influence component roadmaps rather than relying only on consumer electronics partners.</w:t>
      </w:r>
    </w:p>
    <w:p>
      <w:pPr/>
      <w:r>
        <w:rPr>
          <w:rFonts w:ascii="Helvetica" w:hAnsi="Helvetica" w:cs="Helvetica"/>
          <w:sz w:val="24"/>
          <w:sz-cs w:val="24"/>
          <w:spacing w:val="0"/>
          <w:color w:val="000000"/>
        </w:rPr>
        <w:t xml:space="preserve">* July 2025: Safilo Group announced a ten-year global licensing agreement with Victoria Beckham and renewed a multi-year licensing agreement with Carolina Herrera. These deals reinforced Safilo's luxury brand pipeline, supporting premium mix and offering retailers fresh branded collections in a market shaped by rapid style cycles.</w:t>
      </w:r>
    </w:p>
    <w:p>
      <w:pPr/>
      <w:r>
        <w:rPr>
          <w:rFonts w:ascii="Helvetica" w:hAnsi="Helvetica" w:cs="Helvetica"/>
          <w:sz w:val="24"/>
          <w:sz-cs w:val="24"/>
          <w:spacing w:val="0"/>
          <w:color w:val="000000"/>
        </w:rPr>
        <w:t xml:space="preserve">* December 2024: EssilorLuxottica launched Transitions Gen S and Ray-Ban Change products, advancing dynamic lens functionality alongside traditional UV protection. The rollout supported premiumization by adding differentiated performance features that can be communicated at point of sale across both offline optical networks and digital channels.</w:t>
      </w:r>
    </w:p>
    <w:p>
      <w:pPr/>
      <w:r>
        <w:rPr>
          <w:rFonts w:ascii="Helvetica" w:hAnsi="Helvetica" w:cs="Helvetica"/>
          <w:sz w:val="24"/>
          <w:sz-cs w:val="24"/>
          <w:spacing w:val="0"/>
          <w:color w:val="000000"/>
        </w:rPr>
        <w:t xml:space="preserve">Table of Contents for Sunglasses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Rising consumer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Fashion trends and rapid product cycles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Brand awareness and celebrity/social media influence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Rise in outdoor activities and sports participation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Demand for eco-friendly bio-based frame materials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Lens technology innovation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Inventory and style obsolescence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Emergence of alternative corrective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Regulatory scrutiny of blue-light protection claims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Non-Polarized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Kids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Product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Offline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Online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5.5.1.4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5.5.3.7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5.5.3.8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5.5.3.9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5.5.3.10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5.5.3.11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5.5.4.5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5.5.4.6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5.5.4.7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5.5.4.8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5.5.4.9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5.5.4.10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5.5.5.4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5.5.5.5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5.5.5.6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5.5.5.7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5.5.5.8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EssilorLuxottica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Safilo Group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Kering SA (Kering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Marcolin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De Rigo Vision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Fielmann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VSP Global (Marchon)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LVMH Moet Hennessy Louis Vuitton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Fosun International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Revo Holdings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Bolle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Warby Parker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Maui Jim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Randolph Engineering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Charmant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Gentle Monster (IICOMBINED)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Nike Inc. (Nike Vision)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Adidas AG (adidas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Bajio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DITA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6.4.21 Smith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6.4.22 Spy Optic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Sunglasses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For this study, the sunglasses market is defined as revenues generated from non-prescription sunglasses sold through offline and online channels, covering mass and premium price points,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corrective eyewear and contact lenses, and we also exclude prescription sunglasses that are primarily sold as optical prescriptions.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Non-Polarized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Kids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Product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Offline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Online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 was used to set clear market boundaries and to anchor the model to public indicators that can be checked across regions. We referenced official and non-paywalled sources such as UN Comtrade for trade flows, the US International Trade Commission database for import and export context, World Bank indicators for income and population inputs, OECD statistics for price and household consumption signals, and national customs and statistics portals where country-level trade or retail series were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Along with that, we reviewed annual reports and SEC filings where relevant, investor presentations, company websites, and coverage from business press to understand pricing direction, product positioning, and channel shifts. For cross-checking company footprint changes and financial consistency, we also used selected paid subscriptions for company financials and intelligence, and for news and financials, where those sources improved comparability. These examples are not exhaustive, and many other public sources were also consulted for data collection, validation, and clarification during the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interviews and short surveys with brand-side leaders, distributors, retailers, and category specialists across APAC, EMEA, and the Americas. We then tuned assumptions to match what was observed in pricing levels and channel mix. These discussions helped confirm how premium share is moving, how the online versus offline split is changing, and the pace at which polarized products are being adopted across sport, driving, and everyday wear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50%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49%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29%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50%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sizing was built using a top-down approach where consumer accessories and eyewear spending is reconstructed by region and then narrowed to sunglasses using trade flows, retail signals, and category share checks. Once the first cut was ready, the totals were corroborated with selective bottom-up approximations, using sampled channel price points (ASP ranges) multiplied by realistic unit volumes from retailer checks, followed by adjustments where gaps showed 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practical inputs were kept at the center of the model because they move sunglasses demand in visible ways. These include regional disposable income and tourism intensity, seasonality patterns tied to UV exposure and outdoor activity, the online share of accessory purchases, price-tier mix shifts between mass and premium, and the adoption level of polarized lenses in sport and driving use cases. For forecasting, we used scenario analysis supported by regression checks, where the main drivers were projected using public macro forecasts and then validated through expert expectations on pricing and mix. Where bottom-up evidence was incomplete for smaller channels, conservative gap fills were applied using region-level per-capita spending and retail structure, and then reviewed again in follow-up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were validated through several cross-checks, so the market value stayed consistent with independent demand signals and did not drift due to one assumption. We compared modeled values against import trends, consumer spending indicators, and channel mix direction, and then investigated any unusual jumps by revisiting price bands, currency timing, and regional weights.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reviews where calculations, assumptions, and source logic are checked for consistency. If a large variance appears versus a key public indicator or interview feedback, we re-contact relevant respondents and refresh that assumption before finalization. Reports are refreshed annually, with interim updates when material events change pricing, channel access, or trade flows, followed by a final pre-delivery pass to keep the view current.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Sunglasses Market Sizing Compared With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values for sunglasses can differ a lot, even when the topic name looks identical, because each publisher chooses its own product boundary, year selection, and pricing build-up. In our checks, we typically see differences coming from how prescription-linked sales are treated, whether eyewear accessories are bundled into the count, and how online discounting is reflected in average selling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Import and export direction, channel mix shifts, and premium share signals are the evidence that ties Mordor Intelligence's 2026 value to a non-prescription sunglasses demand pool, with prescription optical sales kept outside the market total. Other estimates can also drift when older base years are carried forward without re-testing price tiers, when aggressive growth cases assume faster premiumization, or when currency conversion uses a different timing that lifts the reported USD figure.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23.01 B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43.03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published scope does not clearly separate non-prescription sunglasses from prescription-linked optical revenues, and that broader inclusion can raise the total materially. The growth path also implies faster ASP progression, which may not fully reflect discounting patterns as online share increases.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31.73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estimate uses a different base year and likely applies a wider channel and product coverage, with limited visibility on how mass versus premium mix is priced into USD totals. Regional aggregation choices and currency timing can also shift the final number when trade and consumption signals are not used as frequent cross-checks.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spread in the table is mainly explained by what is counted as sunglasses revenue, and how pricing and mix are updated through the forecast window. When the market total is kept traceable to trade movement, channel mix, and realistic ASP bands, the result is easier to reproduce and more consistent for planning discussions.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global value of the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worldwide sunglasses market size is USD 23.01 billion in 2026 and is forecast to reach USD 31.06 billion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type leads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lenses lead with 81.02% of 2025 revenue, favored for glare reduction during driving and outdoor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is growing fastest?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shows the strongest momentum with a projected 7.45% CAGR through 2031, driven by rising middle-class consumers and fashion adoption.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are online channels impacting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E-commerce platforms are growing at an 8.33% CAGR due to virtual try-on tools and direct-to-consumer models, though offline stores still dominate volumes.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Apparel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 Accessories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Trends in Footwear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Headwear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Apparel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Footwear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Protective Eye 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Shapewear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Sunglasses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Reading Glasses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