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Surveillance Radar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Missiles, Defense Systems &amp; Radars (Aerospace &amp; Defense)  </w:t>
      </w:r>
    </w:p>
    <w:p>
      <w:pPr/>
      <w:r>
        <w:rPr>
          <w:rFonts w:ascii="Helvetica Light" w:hAnsi="Helvetica Light" w:cs="Helvetica Light"/>
          <w:sz w:val="24"/>
          <w:sz-cs w:val="24"/>
        </w:rPr>
        <w:t xml:space="preserve">&gt; **Source:** [https://www.mordorintelligence.com/industry-reports/surveillance-radar-market](https://www.mordorintelligence.com/industry-reports/surveillance-radar-market)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14.04 billion |</w:t>
      </w:r>
    </w:p>
    <w:p>
      <w:pPr/>
      <w:r>
        <w:rPr>
          <w:rFonts w:ascii="Helvetica Light" w:hAnsi="Helvetica Light" w:cs="Helvetica Light"/>
          <w:sz w:val="24"/>
          <w:sz-cs w:val="24"/>
        </w:rPr>
        <w:t xml:space="preserve">| **Projected Forecast (2031)** | USD 14.04 billion |</w:t>
      </w:r>
    </w:p>
    <w:p>
      <w:pPr/>
      <w:r>
        <w:rPr>
          <w:rFonts w:ascii="Helvetica Light" w:hAnsi="Helvetica Light" w:cs="Helvetica Light"/>
          <w:sz w:val="24"/>
          <w:sz-cs w:val="24"/>
        </w:rPr>
        <w:t xml:space="preserve">| **Growth Rate (CAGR)** | 10.29 %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Surveillance Radar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![Surveillance Radar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![Surveillance Radar Market Share by Platform,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![Surveillance Radar Market Share by Frequency Band,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![Surveillance Radar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![Surveillance Radar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14.04 Billion | </w:t>
      </w:r>
    </w:p>
    <w:p>
      <w:pPr/>
      <w:r>
        <w:rPr>
          <w:rFonts w:ascii="Helvetica Light" w:hAnsi="Helvetica Light" w:cs="Helvetica Light"/>
          <w:sz w:val="24"/>
          <w:sz-cs w:val="24"/>
        </w:rPr>
        <w:t xml:space="preserve">Market Size (2031) | USD 22.90 Billion | </w:t>
      </w:r>
    </w:p>
    <w:p>
      <w:pPr/>
      <w:r>
        <w:rPr>
          <w:rFonts w:ascii="Helvetica Light" w:hAnsi="Helvetica Light" w:cs="Helvetica Light"/>
          <w:sz w:val="24"/>
          <w:sz-cs w:val="24"/>
        </w:rPr>
        <w:t xml:space="preserve">Growth Rate (2026 - 2031) | 10.29 %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Surveillance Radar Market Analysis by Mordor IntelligenceSurveillance radar market size in 2026 is estimated at USD 14.04 billion, growing from 2025 value of USD 12.73 billion with 2031 projections showing USD 22.9 billion, growing at 10.29% CAGR over 2026-2031. Heightened defense-modernization programs, rising border-security imperatives, and rapid progress in active electronically scanned array (AESA) technology are the primary forces behind this expansion. Nations are retiring legacy mechanically steered radars in favor of software-defined architectures that adapt to new threat signatures within milliseconds. Adopting AI-enabled autonomous target-recognition systems reduces operator workload and supports multi-domain operations. At the same time, gallium-nitride semiconductors are improving power density, range, and reliability while lowering size, weight, and cooling penalties.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platform, airborne systems led with 36.12% revenue share in 2025; space-based platforms are forecasted to expand at a 9.47% CAGR to 2031.</w:t>
      </w:r>
    </w:p>
    <w:p>
      <w:pPr/>
      <w:r>
        <w:rPr>
          <w:rFonts w:ascii="Helvetica Light" w:hAnsi="Helvetica Light" w:cs="Helvetica Light"/>
          <w:sz w:val="24"/>
          <w:sz-cs w:val="24"/>
        </w:rPr>
        <w:t xml:space="preserve">* By component, antennas represented the largest 24.08% share in 2025, whereas digital-signal processors are projected to grow fastest at an 8.22% CAGR.</w:t>
      </w:r>
    </w:p>
    <w:p>
      <w:pPr/>
      <w:r>
        <w:rPr>
          <w:rFonts w:ascii="Helvetica Light" w:hAnsi="Helvetica Light" w:cs="Helvetica Light"/>
          <w:sz w:val="24"/>
          <w:sz-cs w:val="24"/>
        </w:rPr>
        <w:t xml:space="preserve">* By application, military uses controlled 68.95% of the surveillance radar market share in 2025, while commercial uses are set to grow at an 8.58% CAGR through 2031.</w:t>
      </w:r>
    </w:p>
    <w:p>
      <w:pPr/>
      <w:r>
        <w:rPr>
          <w:rFonts w:ascii="Helvetica Light" w:hAnsi="Helvetica Light" w:cs="Helvetica Light"/>
          <w:sz w:val="24"/>
          <w:sz-cs w:val="24"/>
        </w:rPr>
        <w:t xml:space="preserve">* By frequency band, X-band held 29.21% of the surveillance radar market size in 2025, whereas Ku/K-band systems are projected to rise at a 10.38% CAGR between 2026 and 2031.</w:t>
      </w:r>
    </w:p>
    <w:p>
      <w:pPr/>
      <w:r>
        <w:rPr>
          <w:rFonts w:ascii="Helvetica Light" w:hAnsi="Helvetica Light" w:cs="Helvetica Light"/>
          <w:sz w:val="24"/>
          <w:sz-cs w:val="24"/>
        </w:rPr>
        <w:t xml:space="preserve">* By range, long-range radars held a 41.88% share of the surveillance radar market in 2025; short-range units are poised for the fastest 8.63% CAGR.</w:t>
      </w:r>
    </w:p>
    <w:p>
      <w:pPr/>
      <w:r>
        <w:rPr>
          <w:rFonts w:ascii="Helvetica Light" w:hAnsi="Helvetica Light" w:cs="Helvetica Light"/>
          <w:sz w:val="24"/>
          <w:sz-cs w:val="24"/>
        </w:rPr>
        <w:t xml:space="preserve">* By radar dimension, 2-D systems dominated with a 46.10% share in 2025, while 4-D systems are set to expand at a 7.56% CAGR through 2031.</w:t>
      </w:r>
    </w:p>
    <w:p>
      <w:pPr/>
      <w:r>
        <w:rPr>
          <w:rFonts w:ascii="Helvetica Light" w:hAnsi="Helvetica Light" w:cs="Helvetica Light"/>
          <w:sz w:val="24"/>
          <w:sz-cs w:val="24"/>
        </w:rPr>
        <w:t xml:space="preserve">* By geography, North America commanded 35.12% revenue share in 2025, while Asia-Pacific is anticipated to register the highest 7.41%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Surveillance Radar Market*Driver | % Impact on CAGR Forecast | Geographic Relevance | Impact Timeline | </w:t>
      </w:r>
    </w:p>
    <w:p>
      <w:pPr/>
      <w:r>
        <w:rPr>
          <w:rFonts w:ascii="Helvetica Light" w:hAnsi="Helvetica Light" w:cs="Helvetica Light"/>
          <w:sz w:val="24"/>
          <w:sz-cs w:val="24"/>
        </w:rPr>
        <w:t xml:space="preserve">Escalating defense budgets and fleet modernization | +2.8% | North America and Europe | Medium term (2-4 years) | </w:t>
      </w:r>
    </w:p>
    <w:p>
      <w:pPr/>
      <w:r>
        <w:rPr>
          <w:rFonts w:ascii="Helvetica Light" w:hAnsi="Helvetica Light" w:cs="Helvetica Light"/>
          <w:sz w:val="24"/>
          <w:sz-cs w:val="24"/>
        </w:rPr>
        <w:t xml:space="preserve">Heightened border-security surveillance needs | +2.1% | APAC and Middle East | Short term (≤2 years) | </w:t>
      </w:r>
    </w:p>
    <w:p>
      <w:pPr/>
      <w:r>
        <w:rPr>
          <w:rFonts w:ascii="Helvetica Light" w:hAnsi="Helvetica Light" w:cs="Helvetica Light"/>
          <w:sz w:val="24"/>
          <w:sz-cs w:val="24"/>
        </w:rPr>
        <w:t xml:space="preserve">Rapid adoption of AESA-based systems | +1.9% | North America and EU; expanding into APAC | Medium term (2-4 years) | </w:t>
      </w:r>
    </w:p>
    <w:p>
      <w:pPr/>
      <w:r>
        <w:rPr>
          <w:rFonts w:ascii="Helvetica Light" w:hAnsi="Helvetica Light" w:cs="Helvetica Light"/>
          <w:sz w:val="24"/>
          <w:sz-cs w:val="24"/>
        </w:rPr>
        <w:t xml:space="preserve">AI-enabled autonomous target recognition | +1.4% | North America and EU; spill-over to APAC | Long term (≥4 years) | </w:t>
      </w:r>
    </w:p>
    <w:p>
      <w:pPr/>
      <w:r>
        <w:rPr>
          <w:rFonts w:ascii="Helvetica Light" w:hAnsi="Helvetica Light" w:cs="Helvetica Light"/>
          <w:sz w:val="24"/>
          <w:sz-cs w:val="24"/>
        </w:rPr>
        <w:t xml:space="preserve">Proliferation of multi-static and passive radar networks | +1.2% | Europe and North America; selective APAC adoption | Long term (≥4 years) | </w:t>
      </w:r>
    </w:p>
    <w:p>
      <w:pPr/>
      <w:r>
        <w:rPr>
          <w:rFonts w:ascii="Helvetica Light" w:hAnsi="Helvetica Light" w:cs="Helvetica Light"/>
          <w:sz w:val="24"/>
          <w:sz-cs w:val="24"/>
        </w:rPr>
        <w:t xml:space="preserve">UTM-grade lightweight radars for commercial drones | +1.0% | Global, early uptake in North America and Europe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surveillance radar market is moderately consolidated. Heavyweights—RTX Corporation, Lockheed Martin Corporation, Northrop Grumman Corporation, Thales Group—hold entrenched positions through vertical control of transmitter-receiver modules, gallium-nitride wafer supply, and algorithm stacks. They invest in organic GaN fabrication lines and proprietary AI libraries to buffer against supply shocks and commoditization. Strategic teaming remains central: RTX and Kongsberg’s GhostEye collaboration extends a 30-year NASAMS partnership with 360-degree GaN coverage.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New entrants exploit software-defined architectures to bypass hardware fill rates. Anduril’s 2025 acquisition of Numerica’s Spyglass radar vaults the company from counter-UAS niche to mid-tier tactical-air-defense supplier, leveraging AI to compress kill-chain timelines. Rheinmetall’s 60% stake in ICEYE’s SAR satellite venture positions the German conglomerate as a cross-domain provider, bundling orbital imaging with land-based effectors. Such moves reshape competitive contours by marrying cloud-processed data services with traditional sensor hardware.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Primes respond through open mission-systems standards that invite external app development while locking customer data rights. Intellectual property protection around AI inference engines becomes the new battleground, with boutique analytics firms commanding high acquisition premiums. Talent scarcity in radar-signal processing amplifies this trend, prompting incumbents to set up university partnerships and in-house academies for next-generation engineer pipelines.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Surveillance Radar Industry Leaders* Lockheed Martin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HENSOLDT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RTX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Saab AB</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Thales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spending on surveillance radar systems used to detect, track, and provide early warning across air, land, and maritime domains, including associated embedded software and standard initial spares that ship with new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weather radar used mainly for forecasting and fire control radars used directly for weapon guidance are not counted.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Platform* Airborne</w:t>
      </w:r>
    </w:p>
    <w:p>
      <w:pPr/>
      <w:r>
        <w:rPr>
          <w:rFonts w:ascii="Helvetica Light" w:hAnsi="Helvetica Light" w:cs="Helvetica Light"/>
          <w:sz w:val="24"/>
          <w:sz-cs w:val="24"/>
        </w:rPr>
        <w:t xml:space="preserve">* Land</w:t>
      </w:r>
    </w:p>
    <w:p>
      <w:pPr/>
      <w:r>
        <w:rPr>
          <w:rFonts w:ascii="Helvetica Light" w:hAnsi="Helvetica Light" w:cs="Helvetica Light"/>
          <w:sz w:val="24"/>
          <w:sz-cs w:val="24"/>
        </w:rPr>
        <w:t xml:space="preserve">* Sea</w:t>
      </w:r>
    </w:p>
    <w:p>
      <w:pPr/>
      <w:r>
        <w:rPr>
          <w:rFonts w:ascii="Helvetica Light" w:hAnsi="Helvetica Light" w:cs="Helvetica Light"/>
          <w:sz w:val="24"/>
          <w:sz-cs w:val="24"/>
        </w:rPr>
        <w:t xml:space="preserve">*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Component* Antennas</w:t>
      </w:r>
    </w:p>
    <w:p>
      <w:pPr/>
      <w:r>
        <w:rPr>
          <w:rFonts w:ascii="Helvetica Light" w:hAnsi="Helvetica Light" w:cs="Helvetica Light"/>
          <w:sz w:val="24"/>
          <w:sz-cs w:val="24"/>
        </w:rPr>
        <w:t xml:space="preserve">* Transmitters</w:t>
      </w:r>
    </w:p>
    <w:p>
      <w:pPr/>
      <w:r>
        <w:rPr>
          <w:rFonts w:ascii="Helvetica Light" w:hAnsi="Helvetica Light" w:cs="Helvetica Light"/>
          <w:sz w:val="24"/>
          <w:sz-cs w:val="24"/>
        </w:rPr>
        <w:t xml:space="preserve">* Duplexers</w:t>
      </w:r>
    </w:p>
    <w:p>
      <w:pPr/>
      <w:r>
        <w:rPr>
          <w:rFonts w:ascii="Helvetica Light" w:hAnsi="Helvetica Light" w:cs="Helvetica Light"/>
          <w:sz w:val="24"/>
          <w:sz-cs w:val="24"/>
        </w:rPr>
        <w:t xml:space="preserve">* Digital Signal Processors</w:t>
      </w:r>
    </w:p>
    <w:p>
      <w:pPr/>
      <w:r>
        <w:rPr>
          <w:rFonts w:ascii="Helvetica Light" w:hAnsi="Helvetica Light" w:cs="Helvetica Light"/>
          <w:sz w:val="24"/>
          <w:sz-cs w:val="24"/>
        </w:rPr>
        <w:t xml:space="preserve">* Other Components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Commercial</w:t>
      </w:r>
    </w:p>
    <w:p>
      <w:pPr/>
      <w:r>
        <w:rPr>
          <w:rFonts w:ascii="Helvetica Light" w:hAnsi="Helvetica Light" w:cs="Helvetica Light"/>
          <w:sz w:val="24"/>
          <w:sz-cs w:val="24"/>
        </w:rPr>
        <w:t xml:space="preserve">* Military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Frequency Band* VHF and UHF</w:t>
      </w:r>
    </w:p>
    <w:p>
      <w:pPr/>
      <w:r>
        <w:rPr>
          <w:rFonts w:ascii="Helvetica Light" w:hAnsi="Helvetica Light" w:cs="Helvetica Light"/>
          <w:sz w:val="24"/>
          <w:sz-cs w:val="24"/>
        </w:rPr>
        <w:t xml:space="preserve">* L Band</w:t>
      </w:r>
    </w:p>
    <w:p>
      <w:pPr/>
      <w:r>
        <w:rPr>
          <w:rFonts w:ascii="Helvetica Light" w:hAnsi="Helvetica Light" w:cs="Helvetica Light"/>
          <w:sz w:val="24"/>
          <w:sz-cs w:val="24"/>
        </w:rPr>
        <w:t xml:space="preserve">* S Band</w:t>
      </w:r>
    </w:p>
    <w:p>
      <w:pPr/>
      <w:r>
        <w:rPr>
          <w:rFonts w:ascii="Helvetica Light" w:hAnsi="Helvetica Light" w:cs="Helvetica Light"/>
          <w:sz w:val="24"/>
          <w:sz-cs w:val="24"/>
        </w:rPr>
        <w:t xml:space="preserve">* C Band</w:t>
      </w:r>
    </w:p>
    <w:p>
      <w:pPr/>
      <w:r>
        <w:rPr>
          <w:rFonts w:ascii="Helvetica Light" w:hAnsi="Helvetica Light" w:cs="Helvetica Light"/>
          <w:sz w:val="24"/>
          <w:sz-cs w:val="24"/>
        </w:rPr>
        <w:t xml:space="preserve">* X Band</w:t>
      </w:r>
    </w:p>
    <w:p>
      <w:pPr/>
      <w:r>
        <w:rPr>
          <w:rFonts w:ascii="Helvetica Light" w:hAnsi="Helvetica Light" w:cs="Helvetica Light"/>
          <w:sz w:val="24"/>
          <w:sz-cs w:val="24"/>
        </w:rPr>
        <w:t xml:space="preserve">* Ku/K Band</w:t>
      </w:r>
    </w:p>
    <w:p>
      <w:pPr/>
      <w:r>
        <w:rPr>
          <w:rFonts w:ascii="Helvetica Light" w:hAnsi="Helvetica Light" w:cs="Helvetica Light"/>
          <w:sz w:val="24"/>
          <w:sz-cs w:val="24"/>
        </w:rPr>
        <w:t xml:space="preserve">* Ka-Band and Above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Range* Short-Range (Less than 50 km)</w:t>
      </w:r>
    </w:p>
    <w:p>
      <w:pPr/>
      <w:r>
        <w:rPr>
          <w:rFonts w:ascii="Helvetica Light" w:hAnsi="Helvetica Light" w:cs="Helvetica Light"/>
          <w:sz w:val="24"/>
          <w:sz-cs w:val="24"/>
        </w:rPr>
        <w:t xml:space="preserve">* Medium-Range (50–200 km)</w:t>
      </w:r>
    </w:p>
    <w:p>
      <w:pPr/>
      <w:r>
        <w:rPr>
          <w:rFonts w:ascii="Helvetica Light" w:hAnsi="Helvetica Light" w:cs="Helvetica Light"/>
          <w:sz w:val="24"/>
          <w:sz-cs w:val="24"/>
        </w:rPr>
        <w:t xml:space="preserve">* Long-Range (Greater than 200 km)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Radar Dimension* 2-D</w:t>
      </w:r>
    </w:p>
    <w:p>
      <w:pPr/>
      <w:r>
        <w:rPr>
          <w:rFonts w:ascii="Helvetica Light" w:hAnsi="Helvetica Light" w:cs="Helvetica Light"/>
          <w:sz w:val="24"/>
          <w:sz-cs w:val="24"/>
        </w:rPr>
        <w:t xml:space="preserve">* 3-D</w:t>
      </w:r>
    </w:p>
    <w:p>
      <w:pPr/>
      <w:r>
        <w:rPr>
          <w:rFonts w:ascii="Helvetica Light" w:hAnsi="Helvetica Light" w:cs="Helvetica Light"/>
          <w:sz w:val="24"/>
          <w:sz-cs w:val="24"/>
        </w:rPr>
        <w:t xml:space="preserve">* 4-D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Egypt</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surveillance radar market and how fast is it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surveillance radar market stands at USD 14.04 billion in 2026 and is projected to advance at a 10.29% CAGR to reach USD 22.9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platform segment holds the largest revenue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Airborne systems led in 2025 with a 36.12% share, reflecting sustained investment in multi-mission aircraft and unmanned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platform segment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Space-based radars are projected to post the quickest 9.47% CAGR through 2031 as governments seek persistent global coverage.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frequency band is expected to grow most rapidly?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Ku/K-band systems are forecast to register a 10.38% CAGR thanks to superior resolution for counter-stealth and space-surveillance missions.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geographic region is anticipated to record the highest growth rate?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set to advance at a 7.41% CAGR, driven by maritime security programs and large-scale counter-stealth deployments.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primary restraint weighing on near-term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acquisition and life-cycle costs—up to USD 130 million per unit for top-tier systems—remain the biggest short-term drag on procurement.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