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Sustainable Catering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[https://www.mordorintelligence.com/industry-reports/sustainable-catering-services-market](https://www.mordorintelligence.com/industry-reports/sustainable-catering-services-market)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122.66 billion |</w:t>
      </w:r>
    </w:p>
    <w:p>
      <w:pPr/>
      <w:r>
        <w:rPr>
          <w:rFonts w:ascii="Helvetica Light" w:hAnsi="Helvetica Light" w:cs="Helvetica Light"/>
          <w:sz w:val="24"/>
          <w:sz-cs w:val="24"/>
        </w:rPr>
        <w:t xml:space="preserve">| **Projected Forecast (2031)** | USD 122.66 billion |</w:t>
      </w:r>
    </w:p>
    <w:p>
      <w:pPr/>
      <w:r>
        <w:rPr>
          <w:rFonts w:ascii="Helvetica Light" w:hAnsi="Helvetica Light" w:cs="Helvetica Light"/>
          <w:sz w:val="24"/>
          <w:sz-cs w:val="24"/>
        </w:rPr>
        <w:t xml:space="preserve">| **Growth Rate (CAGR)** | 4.12 %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Sustainable Catering Services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Catering Services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Catering Services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Catering Services Market Share by Food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Catering Services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Catering Services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122.66 Billion | </w:t>
      </w:r>
    </w:p>
    <w:p>
      <w:pPr/>
      <w:r>
        <w:rPr>
          <w:rFonts w:ascii="Helvetica Light" w:hAnsi="Helvetica Light" w:cs="Helvetica Light"/>
          <w:sz w:val="24"/>
          <w:sz-cs w:val="24"/>
        </w:rPr>
        <w:t xml:space="preserve">Market Size (2031) | USD 150.05 Billion | </w:t>
      </w:r>
    </w:p>
    <w:p>
      <w:pPr/>
      <w:r>
        <w:rPr>
          <w:rFonts w:ascii="Helvetica Light" w:hAnsi="Helvetica Light" w:cs="Helvetica Light"/>
          <w:sz w:val="24"/>
          <w:sz-cs w:val="24"/>
        </w:rPr>
        <w:t xml:space="preserve">Growth Rate (2026 - 2031) | 4.12 %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Catering Services Market Analysis by Mordor IntelligenceThe sustainable catering services market size in 2026 is estimated at USD 122.66 billion, growing from 2025 value of USD 117.81 billion with 2031 projections showing USD 150.05 billion, growing at 4.12% CAGR over 2026-2031. Clients now treat environmental performance as a core purchasing criterion, and digital kitchen platforms that measure waste and carbon output have moved from optional extras to standard features. Europe leads the sustainable catering services market with a 31.35% slice in 2024, supported by strict food-system regulations and consumer preference for transparent sourcing. Middle East and Africa deliver the fastest growth at a 5.6% CAGR as new tourism assets and corporate campuses specify low-carbon dining. Full-service catering retains volume leadership, yet self-sufficient Mobile / Food-Truck units accelerate at 6.7% CAGR because they combine flexible deployment with renewable power systems. Reusable serviceware is expanding as city bans on single-use disposables take effect, while rising demand for plant-based menus underpins the sustainable catering services market as an integral part of corporate net-zero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full-service catering held 38.74% of sustainable catering services market share in 2025; Mobile / food-truck catering is poised to grow at a 6.42% CAGR through 2031.</w:t>
      </w:r>
    </w:p>
    <w:p>
      <w:pPr/>
      <w:r>
        <w:rPr>
          <w:rFonts w:ascii="Helvetica Light" w:hAnsi="Helvetica Light" w:cs="Helvetica Light"/>
          <w:sz w:val="24"/>
          <w:sz-cs w:val="24"/>
        </w:rPr>
        <w:t xml:space="preserve">* By contract type, Contract catering accounted for 62.88% of the sustainable catering services market size in 2025, while self-operated formats are forecast to expand at a 5.21% CAGR.</w:t>
      </w:r>
    </w:p>
    <w:p>
      <w:pPr/>
      <w:r>
        <w:rPr>
          <w:rFonts w:ascii="Helvetica Light" w:hAnsi="Helvetica Light" w:cs="Helvetica Light"/>
          <w:sz w:val="24"/>
          <w:sz-cs w:val="24"/>
        </w:rPr>
        <w:t xml:space="preserve">* By end user, Corporate and band represented 34.72% of the sustainable catering services market size in 2025; Industrial and remote sites record the quickest 5.88% CAGR to 2031.</w:t>
      </w:r>
    </w:p>
    <w:p>
      <w:pPr/>
      <w:r>
        <w:rPr>
          <w:rFonts w:ascii="Helvetica Light" w:hAnsi="Helvetica Light" w:cs="Helvetica Light"/>
          <w:sz w:val="24"/>
          <w:sz-cs w:val="24"/>
        </w:rPr>
        <w:t xml:space="preserve">* By food category, local and seasonal procurement commanded 28.86% of sustainable catering services market share in 2025, and plant-based / vegan menus advance at a 9.12% CAGR.</w:t>
      </w:r>
    </w:p>
    <w:p>
      <w:pPr/>
      <w:r>
        <w:rPr>
          <w:rFonts w:ascii="Helvetica Light" w:hAnsi="Helvetica Light" w:cs="Helvetica Light"/>
          <w:sz w:val="24"/>
          <w:sz-cs w:val="24"/>
        </w:rPr>
        <w:t xml:space="preserve">* Compass Group, Sodexo, Aramark, Elior Group, and ISS A/S together controlled significant market share of sustainable catering services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Sustainable Catering Services Market*Driver | (~)% Impact on CAGR Forecast | Geographic Relevance | Impact Timeline | </w:t>
      </w:r>
    </w:p>
    <w:p>
      <w:pPr/>
      <w:r>
        <w:rPr>
          <w:rFonts w:ascii="Helvetica Light" w:hAnsi="Helvetica Light" w:cs="Helvetica Light"/>
          <w:sz w:val="24"/>
          <w:sz-cs w:val="24"/>
        </w:rPr>
        <w:t xml:space="preserve">Growing Demand for Customized and Healthy Food Options | +1.2% | Global, with higher impact in North America and Europe | Medium term (2-4 years) | </w:t>
      </w:r>
    </w:p>
    <w:p>
      <w:pPr/>
      <w:r>
        <w:rPr>
          <w:rFonts w:ascii="Helvetica Light" w:hAnsi="Helvetica Light" w:cs="Helvetica Light"/>
          <w:sz w:val="24"/>
          <w:sz-cs w:val="24"/>
        </w:rPr>
        <w:t xml:space="preserve">Focus on Sustainability and Ethical Sourcing Practices | +1.5% | Global, with early adoption in Europe | Long term (≥ 4 years) | </w:t>
      </w:r>
    </w:p>
    <w:p>
      <w:pPr/>
      <w:r>
        <w:rPr>
          <w:rFonts w:ascii="Helvetica Light" w:hAnsi="Helvetica Light" w:cs="Helvetica Light"/>
          <w:sz w:val="24"/>
          <w:sz-cs w:val="24"/>
        </w:rPr>
        <w:t xml:space="preserve">Technological Innovations in Food Service Management | +0.8% | North America, Europe, Asia-Pacific | Medium term (2-4 years) | </w:t>
      </w:r>
    </w:p>
    <w:p>
      <w:pPr/>
      <w:r>
        <w:rPr>
          <w:rFonts w:ascii="Helvetica Light" w:hAnsi="Helvetica Light" w:cs="Helvetica Light"/>
          <w:sz w:val="24"/>
          <w:sz-cs w:val="24"/>
        </w:rPr>
        <w:t xml:space="preserve">Increased Corporate and Institutional Demand for Sustainable Practices | +1.1% | Global, with higher impact in developed economies | Medium term (2-4 years) | </w:t>
      </w:r>
    </w:p>
    <w:p>
      <w:pPr/>
      <w:r>
        <w:rPr>
          <w:rFonts w:ascii="Helvetica Light" w:hAnsi="Helvetica Light" w:cs="Helvetica Light"/>
          <w:sz w:val="24"/>
          <w:sz-cs w:val="24"/>
        </w:rPr>
        <w:t xml:space="preserve">Consumer Willingness to Pay a Premium for Sustainable Offerings | +0.7% | Europe, North America, Urban centers in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sustainable catering services market is moderately concentrated. Compass Group deploys mergers to sharpen sector specialism, adding boutique firms that excel in low-carbon event cuisine. Sodexo explores absorbing Aramark to widen geographic footprint and tech stack. Aramark pilots AI menu generators that balance nutrition with emissions. Elior and ISS invest in smart vending and pantry refill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Startups fill white spaces such as carbon-neutral pop-up kitchens and hyper-local sourcing networks. Tech alliances integrate IoT, traceability ledgers, and demand forecasting that lift service quality across the sustainable catering services market. Emerging disruptors include technology-focused startups offering artificial intelligence-driven menu planning and food waste reduction platforms, as well as specialized sustainable caterers with vertically integrated supply chains that ensure environmental control and quality assurance from farm to table. Technology adoption is accelerating across the industry, with enterprise-level caterers investing in advanced order management systems, delivery optimization platforms, and customer engagement applications that enhance operational efficiency while providing detailed sustainability performance data to clients seeking to meet their own environmental objectives.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Catering Services Industry Leaders* Compass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Sodexo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Aramark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Elior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ISS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treats the sustainable catering services market as the aggregate revenue earned by professional caterers that consciously minimize food waste, cut greenhouse-gas emissions, favor locally sourced and seasonal produce, and adopt reusable or compostable service-ware across institutional, corporate, social-event, and in-flight settings.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retail meal-kits, home meal delivery apps, and disposable packaging suppliers sit outside this definition.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Full-Service Catering</w:t>
      </w:r>
    </w:p>
    <w:p>
      <w:pPr/>
      <w:r>
        <w:rPr>
          <w:rFonts w:ascii="Helvetica Light" w:hAnsi="Helvetica Light" w:cs="Helvetica Light"/>
          <w:sz w:val="24"/>
          <w:sz-cs w:val="24"/>
        </w:rPr>
        <w:t xml:space="preserve">* Quick-Service / Drop-Off Catering</w:t>
      </w:r>
    </w:p>
    <w:p>
      <w:pPr/>
      <w:r>
        <w:rPr>
          <w:rFonts w:ascii="Helvetica Light" w:hAnsi="Helvetica Light" w:cs="Helvetica Light"/>
          <w:sz w:val="24"/>
          <w:sz-cs w:val="24"/>
        </w:rPr>
        <w:t xml:space="preserve">* Mobile / Food-Truck Catering</w:t>
      </w:r>
    </w:p>
    <w:p>
      <w:pPr/>
      <w:r>
        <w:rPr>
          <w:rFonts w:ascii="Helvetica Light" w:hAnsi="Helvetica Light" w:cs="Helvetica Light"/>
          <w:sz w:val="24"/>
          <w:sz-cs w:val="24"/>
        </w:rPr>
        <w:t xml:space="preserve">* Buffet &amp; Plated Meal Services</w:t>
      </w:r>
    </w:p>
    <w:p>
      <w:pPr/>
      <w:r>
        <w:rPr>
          <w:rFonts w:ascii="Helvetica Light" w:hAnsi="Helvetica Light" w:cs="Helvetica Light"/>
          <w:sz w:val="24"/>
          <w:sz-cs w:val="24"/>
        </w:rPr>
        <w:t xml:space="preserve">* Boxed / Grab-and-Go Lunches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Contract Type* Contract Catering</w:t>
      </w:r>
    </w:p>
    <w:p>
      <w:pPr/>
      <w:r>
        <w:rPr>
          <w:rFonts w:ascii="Helvetica Light" w:hAnsi="Helvetica Light" w:cs="Helvetica Light"/>
          <w:sz w:val="24"/>
          <w:sz-cs w:val="24"/>
        </w:rPr>
        <w:t xml:space="preserve">* Self-Operated / Non-Contract</w:t>
      </w:r>
    </w:p>
    <w:p>
      <w:pPr/>
      <w:r>
        <w:rPr>
          <w:rFonts w:ascii="Helvetica Light" w:hAnsi="Helvetica Light" w:cs="Helvetica Light"/>
          <w:sz w:val="24"/>
          <w:sz-cs w:val="24"/>
        </w:rPr>
        <w:t xml:space="preserve">* Short-Term Event Contracts</w:t>
      </w:r>
    </w:p>
    <w:p>
      <w:pPr/>
      <w:r>
        <w:rPr>
          <w:rFonts w:ascii="Helvetica Light" w:hAnsi="Helvetica Light" w:cs="Helvetica Light"/>
          <w:sz w:val="24"/>
          <w:sz-cs w:val="24"/>
        </w:rPr>
        <w:t xml:space="preserve">* Long-Term Facilities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Corporate &amp; Business &amp; Industry (B&amp;I)</w:t>
      </w:r>
    </w:p>
    <w:p>
      <w:pPr/>
      <w:r>
        <w:rPr>
          <w:rFonts w:ascii="Helvetica Light" w:hAnsi="Helvetica Light" w:cs="Helvetica Light"/>
          <w:sz w:val="24"/>
          <w:sz-cs w:val="24"/>
        </w:rPr>
        <w:t xml:space="preserve">* Education (K-12 &amp; Universities)</w:t>
      </w:r>
    </w:p>
    <w:p>
      <w:pPr/>
      <w:r>
        <w:rPr>
          <w:rFonts w:ascii="Helvetica Light" w:hAnsi="Helvetica Light" w:cs="Helvetica Light"/>
          <w:sz w:val="24"/>
          <w:sz-cs w:val="24"/>
        </w:rPr>
        <w:t xml:space="preserve">* Healthcare &amp; Senior Living</w:t>
      </w:r>
    </w:p>
    <w:p>
      <w:pPr/>
      <w:r>
        <w:rPr>
          <w:rFonts w:ascii="Helvetica Light" w:hAnsi="Helvetica Light" w:cs="Helvetica Light"/>
          <w:sz w:val="24"/>
          <w:sz-cs w:val="24"/>
        </w:rPr>
        <w:t xml:space="preserve">* Industrial &amp; Remote (Mining, Oil &amp; Gas, Offshore Wind)</w:t>
      </w:r>
    </w:p>
    <w:p>
      <w:pPr/>
      <w:r>
        <w:rPr>
          <w:rFonts w:ascii="Helvetica Light" w:hAnsi="Helvetica Light" w:cs="Helvetica Light"/>
          <w:sz w:val="24"/>
          <w:sz-cs w:val="24"/>
        </w:rPr>
        <w:t xml:space="preserve">* Hospitality, Sports &amp; Leisure Venues</w:t>
      </w:r>
    </w:p>
    <w:p>
      <w:pPr/>
      <w:r>
        <w:rPr>
          <w:rFonts w:ascii="Helvetica Light" w:hAnsi="Helvetica Light" w:cs="Helvetica Light"/>
          <w:sz w:val="24"/>
          <w:sz-cs w:val="24"/>
        </w:rPr>
        <w:t xml:space="preserve">* Government &amp; Military</w:t>
      </w:r>
    </w:p>
    <w:p>
      <w:pPr/>
      <w:r>
        <w:rPr>
          <w:rFonts w:ascii="Helvetica Light" w:hAnsi="Helvetica Light" w:cs="Helvetica Light"/>
          <w:sz w:val="24"/>
          <w:sz-cs w:val="24"/>
        </w:rPr>
        <w:t xml:space="preserve">* Social &amp; Private Events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Food Category* Plant-Based / Vegan Menus</w:t>
      </w:r>
    </w:p>
    <w:p>
      <w:pPr/>
      <w:r>
        <w:rPr>
          <w:rFonts w:ascii="Helvetica Light" w:hAnsi="Helvetica Light" w:cs="Helvetica Light"/>
          <w:sz w:val="24"/>
          <w:sz-cs w:val="24"/>
        </w:rPr>
        <w:t xml:space="preserve">* Organic &amp; Biodynamic Ingredients</w:t>
      </w:r>
    </w:p>
    <w:p>
      <w:pPr/>
      <w:r>
        <w:rPr>
          <w:rFonts w:ascii="Helvetica Light" w:hAnsi="Helvetica Light" w:cs="Helvetica Light"/>
          <w:sz w:val="24"/>
          <w:sz-cs w:val="24"/>
        </w:rPr>
        <w:t xml:space="preserve">* Local &amp; Seasonal Procurement</w:t>
      </w:r>
    </w:p>
    <w:p>
      <w:pPr/>
      <w:r>
        <w:rPr>
          <w:rFonts w:ascii="Helvetica Light" w:hAnsi="Helvetica Light" w:cs="Helvetica Light"/>
          <w:sz w:val="24"/>
          <w:sz-cs w:val="24"/>
        </w:rPr>
        <w:t xml:space="preserve">* Fair-Trade &amp; Ethically-Sourced Products</w:t>
      </w:r>
    </w:p>
    <w:p>
      <w:pPr/>
      <w:r>
        <w:rPr>
          <w:rFonts w:ascii="Helvetica Light" w:hAnsi="Helvetica Light" w:cs="Helvetica Light"/>
          <w:sz w:val="24"/>
          <w:sz-cs w:val="24"/>
        </w:rPr>
        <w:t xml:space="preserve">* Low-Carbon / Climate-Smart Menus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&amp; Service-ware* Reusable Service-ware</w:t>
      </w:r>
    </w:p>
    <w:p>
      <w:pPr/>
      <w:r>
        <w:rPr>
          <w:rFonts w:ascii="Helvetica Light" w:hAnsi="Helvetica Light" w:cs="Helvetica Light"/>
          <w:sz w:val="24"/>
          <w:sz-cs w:val="24"/>
        </w:rPr>
        <w:t xml:space="preserve">* Biodegradable Packaging</w:t>
      </w:r>
    </w:p>
    <w:p>
      <w:pPr/>
      <w:r>
        <w:rPr>
          <w:rFonts w:ascii="Helvetica Light" w:hAnsi="Helvetica Light" w:cs="Helvetica Light"/>
          <w:sz w:val="24"/>
          <w:sz-cs w:val="24"/>
        </w:rPr>
        <w:t xml:space="preserve">* Recycled Content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sustainable catering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sustainable catering services market size is expected to reach USD 122.66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sustainable catering services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expected to reach USD 150.05 billion, rising from USD 117.81 billion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the sustainable catering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with 31.02% of global revenue in 2025 due to stringent regulations and high consumer awareness.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 food-truck catering is growing at a 6.42% CAGR between 2026 and 2031, driven by renewable energy units and flexible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self-operated kitchens gaining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Organizations favor self-operation to align food sourcing and waste targets directly with internal ESG goals.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the plant-based segment within the sustainable catering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 vegan menus are advancing at a 9.12% CAGR, reflecting rising consumer demand for climate-conscious dining.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