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Sustainable E-commerce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Sustainable &amp; Biodegradable Packaging (Packaging)  </w:t>
      </w:r>
    </w:p>
    <w:p>
      <w:pPr/>
      <w:r>
        <w:rPr>
          <w:rFonts w:ascii="Helvetica Light" w:hAnsi="Helvetica Light" w:cs="Helvetica Light"/>
          <w:sz w:val="24"/>
          <w:sz-cs w:val="24"/>
        </w:rPr>
        <w:t xml:space="preserve">&gt; **Source:** [https://www.mordorintelligence.com/industry-reports/sustainable-e-commerce-packaging-market](https://www.mordorintelligence.com/industry-reports/sustainable-e-commerce-packaging-market)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36.46 billion |</w:t>
      </w:r>
    </w:p>
    <w:p>
      <w:pPr/>
      <w:r>
        <w:rPr>
          <w:rFonts w:ascii="Helvetica Light" w:hAnsi="Helvetica Light" w:cs="Helvetica Light"/>
          <w:sz w:val="24"/>
          <w:sz-cs w:val="24"/>
        </w:rPr>
        <w:t xml:space="preserve">| **Projected Forecast (2031)** | USD 36.46 billion |</w:t>
      </w:r>
    </w:p>
    <w:p>
      <w:pPr/>
      <w:r>
        <w:rPr>
          <w:rFonts w:ascii="Helvetica Light" w:hAnsi="Helvetica Light" w:cs="Helvetica Light"/>
          <w:sz w:val="24"/>
          <w:sz-cs w:val="24"/>
        </w:rPr>
        <w:t xml:space="preserve">| **Growth Rate (CAGR)** | 8.12 %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Sustainable E-commerce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E-commerce Packaging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E-commerce Packaging Market: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E-commerce Packaging Market: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E-commerce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E-commerce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36.46 Billion | </w:t>
      </w:r>
    </w:p>
    <w:p>
      <w:pPr/>
      <w:r>
        <w:rPr>
          <w:rFonts w:ascii="Helvetica Light" w:hAnsi="Helvetica Light" w:cs="Helvetica Light"/>
          <w:sz w:val="24"/>
          <w:sz-cs w:val="24"/>
        </w:rPr>
        <w:t xml:space="preserve">Market Size (2031) | USD 53.82 Billion | </w:t>
      </w:r>
    </w:p>
    <w:p>
      <w:pPr/>
      <w:r>
        <w:rPr>
          <w:rFonts w:ascii="Helvetica Light" w:hAnsi="Helvetica Light" w:cs="Helvetica Light"/>
          <w:sz w:val="24"/>
          <w:sz-cs w:val="24"/>
        </w:rPr>
        <w:t xml:space="preserve">Growth Rate (2026 - 2031) | 8.12 %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Middle East and Africa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E-commerce Packaging Market Analysis by Mordor IntelligenceThe Sustainable E-commerce Packaging Market size is projected to be USD 33.72 billion in 2025, USD 36.46 billion in 2026, and reach USD 53.82 billion by 2031, growing at a CAGR of 8.12%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regulatory pressure on single-use plastics, surging online order volumes, and clear consumer preference for low-carbon materials are accelerating demand for sustainable solutions across last-mile delivery. Format optimization technologies that reduce dimensional weight fees, alongside expanding circular-economy business models, are broadening adoption beyond early movers. Consolidation among leading fiber-based players is improving global scale and R&amp;D budgets, while AI-enabled right-sizing systems deliver measurable cost savings that reinforce payback arguments for brand owners.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paper and paperboard led with 47.02% of the Sustainable E-commerce Packaging Market share in 2025, whereas bioplastics are forecast to expand at a 9.78% CAGR to 2031. </w:t>
      </w:r>
    </w:p>
    <w:p>
      <w:pPr/>
      <w:r>
        <w:rPr>
          <w:rFonts w:ascii="Helvetica Light" w:hAnsi="Helvetica Light" w:cs="Helvetica Light"/>
          <w:sz w:val="24"/>
          <w:sz-cs w:val="24"/>
        </w:rPr>
        <w:t xml:space="preserve">* By packaging format, corrugated boxes held 72.10% revenue share in 2025; mailers and envelopes are advancing at a 9.41% CAGR through 2031. </w:t>
      </w:r>
    </w:p>
    <w:p>
      <w:pPr/>
      <w:r>
        <w:rPr>
          <w:rFonts w:ascii="Helvetica Light" w:hAnsi="Helvetica Light" w:cs="Helvetica Light"/>
          <w:sz w:val="24"/>
          <w:sz-cs w:val="24"/>
        </w:rPr>
        <w:t xml:space="preserve">* By end-user industry, food and beverage accounted for 26.74% share of the Sustainable E-commerce Packaging Market size in 2025, while pharmaceuticals record the fastest CAGR at 9.23% through 2031. </w:t>
      </w:r>
    </w:p>
    <w:p>
      <w:pPr/>
      <w:r>
        <w:rPr>
          <w:rFonts w:ascii="Helvetica Light" w:hAnsi="Helvetica Light" w:cs="Helvetica Light"/>
          <w:sz w:val="24"/>
          <w:sz-cs w:val="24"/>
        </w:rPr>
        <w:t xml:space="preserve">* By sustainable attribute, recyclable options dominated with 61.05% share in 2025; compostable solutions show the highest growth potential at 9.58% CAGR. </w:t>
      </w:r>
    </w:p>
    <w:p>
      <w:pPr/>
      <w:r>
        <w:rPr>
          <w:rFonts w:ascii="Helvetica Light" w:hAnsi="Helvetica Light" w:cs="Helvetica Light"/>
          <w:sz w:val="24"/>
          <w:sz-cs w:val="24"/>
        </w:rPr>
        <w:t xml:space="preserve">* By geography, Asia-Pacific captured 42.35% of the Sustainable E-commerce Packaging Market share in 2025, yet Middle East and Africa is the fastest-growing geography at 9.66%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Sustainable E-commerce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Consumer preference for recyclable materials | +1.8% | EU, North America, Global | Medium term (2-4 years) | </w:t>
      </w:r>
    </w:p>
    <w:p>
      <w:pPr/>
      <w:r>
        <w:rPr>
          <w:rFonts w:ascii="Helvetica Light" w:hAnsi="Helvetica Light" w:cs="Helvetica Light"/>
          <w:sz w:val="24"/>
          <w:sz-cs w:val="24"/>
        </w:rPr>
        <w:t xml:space="preserve">Surge in e-commerce order volumes | +2.1% | Asia-Pacific, Global | Short term (≤ 2 years) | </w:t>
      </w:r>
    </w:p>
    <w:p>
      <w:pPr/>
      <w:r>
        <w:rPr>
          <w:rFonts w:ascii="Helvetica Light" w:hAnsi="Helvetica Light" w:cs="Helvetica Light"/>
          <w:sz w:val="24"/>
          <w:sz-cs w:val="24"/>
        </w:rPr>
        <w:t xml:space="preserve">Bans and eco-taxes on single-use plastics | +1.5% | EU core, North America, Asia-Pacific | Long term (≥ 4 years) | </w:t>
      </w:r>
    </w:p>
    <w:p>
      <w:pPr/>
      <w:r>
        <w:rPr>
          <w:rFonts w:ascii="Helvetica Light" w:hAnsi="Helvetica Light" w:cs="Helvetica Light"/>
          <w:sz w:val="24"/>
          <w:sz-cs w:val="24"/>
        </w:rPr>
        <w:t xml:space="preserve">AI-driven right-sizing systems | +0.9% | North America, EU | Medium term (2-4 years) | </w:t>
      </w:r>
    </w:p>
    <w:p>
      <w:pPr/>
      <w:r>
        <w:rPr>
          <w:rFonts w:ascii="Helvetica Light" w:hAnsi="Helvetica Light" w:cs="Helvetica Light"/>
          <w:sz w:val="24"/>
          <w:sz-cs w:val="24"/>
        </w:rPr>
        <w:t xml:space="preserve">Reusable packaging-as-a-service models | +0.7% | North America, EU | Long term (≥ 4 years) | </w:t>
      </w:r>
    </w:p>
    <w:p>
      <w:pPr/>
      <w:r>
        <w:rPr>
          <w:rFonts w:ascii="Helvetica Light" w:hAnsi="Helvetica Light" w:cs="Helvetica Light"/>
          <w:sz w:val="24"/>
          <w:sz-cs w:val="24"/>
        </w:rPr>
        <w:t xml:space="preserve">Scope-3 carbon reporting mandates | +1.2% | Global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Consolidation gathered pace in 2024–2025 after the USD 34 billion Smurfit Kappa-WestRock tie-up created the world’s largest fiber-based packaging supplier. International Paper reinforced scale by acquiring DS Smith for USD 7.2 billion, adding temperature-controlled fiber expertise. Top players now command deeper R&amp;D budgets for compostable coatings and AI-enabled converting lines. The Sustainable E-commerce Packaging Market therefore sees moderate concentration, yet room remains for specialists offering differentiated technology such as molded-pulp coolers or connected QR-based authenticity seals.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focus is shifting from mere production capacity to solutions that integrate materials, automation, and circular services. Amcor’s planned merger with Berry Global targets USD 650 million efficiency gains while pooling polymer science for mono-material recyclable films. Sealed Air commits to net-zero Scope 1 and 2 emissions by 2040, reporting a 54.6% cut already achieved, and embeds life-cycle assessment into new-product gating. Ranpak scales the Cut’it EVO right-sizing portfolio across Europe and Asia, adding on-line digital-print modules that convert packaging into marketing assets. Simultaneously, niche disruptors such as Returnity and RePack capture share with subscription-based reusable mailer pools that offload reverse-logistics management from 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partnerships intensify: converters sign joint-development agreements with bio-resin startups to secure intellectual property and speed time-to-market. Investors channel capital into nanocellulose-coated barrier papers, recognizing the premium available from food and pharma segments. Cyber-security expertise emerges as a differentiator for connected-pack providers that must safeguard consumer data while meeting Europe’s GDPR and the United States’ CCPA standards. Competitive advantage increasingly hinges on the ability to bundle substrate choice, automation know-how, and end-of-life strategy into a single contract that minimizes complexity for omnichannel 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E-commerce Packaging Industry Leaders*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Smurfit Kappa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WestRock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 Smith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Mondi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Sustainable E-commerce Packaging Market Report ScopeBased on current trends and market dynamics, the study tracks and analyzes the demand for sustainable e-commerce packaging within the end-user industry. The market numbers are derived by tracking the revenue generated by players providing sustainable e-commerce products across the end-user industries in the retail sector. The study provides a detailed breakdown of the various types of material across different geographies. This report analyzes the factors based on the prevalent base scenarios, key themes, and end-user vertical-related demand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sustainable e-commerce packaging companies. The market is segmented by material type (plastic, paper, and paper board metals), end user (fashion and apparel, consumer electronics, food and beverage, pharmaceuticals, personal care, and other end users), and geography (North America (United States and Canada), Europe (United Kingdom, Germany, France, Italy, Spain, and Rest of Europe), Asia-Pacific (China, India, Japan, Australia, and Rest of Asia-Pacific), Latin America (Brazil, Mexico, Argentina, and Rest of Latin America), Middle East and Africa (United Arab Emirates, Saudi Arabia, South Africa, and Rest of Middle East and Africa). The report offers market sizes and forecasts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TypePlastic | </w:t>
      </w:r>
    </w:p>
    <w:p>
      <w:pPr/>
      <w:r>
        <w:rPr>
          <w:rFonts w:ascii="Helvetica Light" w:hAnsi="Helvetica Light" w:cs="Helvetica Light"/>
          <w:sz w:val="24"/>
          <w:sz-cs w:val="24"/>
        </w:rPr>
        <w:t xml:space="preserve">Paper and Paperboard | </w:t>
      </w:r>
    </w:p>
    <w:p>
      <w:pPr/>
      <w:r>
        <w:rPr>
          <w:rFonts w:ascii="Helvetica Light" w:hAnsi="Helvetica Light" w:cs="Helvetica Light"/>
          <w:sz w:val="24"/>
          <w:sz-cs w:val="24"/>
        </w:rPr>
        <w:t xml:space="preserve">Metal | </w:t>
      </w:r>
    </w:p>
    <w:p>
      <w:pPr/>
      <w:r>
        <w:rPr>
          <w:rFonts w:ascii="Helvetica Light" w:hAnsi="Helvetica Light" w:cs="Helvetica Light"/>
          <w:sz w:val="24"/>
          <w:sz-cs w:val="24"/>
        </w:rPr>
        <w:t xml:space="preserve">Bioplastics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and New Zealand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Egypt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Sustainable E-commerce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36.46 billion in 2026 and is set to reach USD 53.82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market expanding?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Sustainable E-commerce Packaging Market is growing at an 8.12% CAGR over the 2026-2031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segment is recording the quickest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lead material growth with a 9.78% CAGR, driven by sugarcane- and bark-based resin innovations.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geographic region holds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commands 42.35% of global revenue, supported by high parcel volumes and government circular-economy policies.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