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Transaction Banking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Banking, Lending &amp; Treasury (Financial Services &amp; Investment Intelligence)  </w:t>
      </w:r>
    </w:p>
    <w:p>
      <w:pPr/>
      <w:r>
        <w:rPr>
          <w:rFonts w:ascii="Helvetica Light" w:hAnsi="Helvetica Light" w:cs="Helvetica Light"/>
          <w:sz w:val="24"/>
          <w:sz-cs w:val="24"/>
        </w:rPr>
        <w:t xml:space="preserve">&gt; **Source:** [https://www.mordorintelligence.com/industry-reports/transaction-banking-market](https://www.mordorintelligence.com/industry-reports/transaction-banking-market)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 trillion |</w:t>
      </w:r>
    </w:p>
    <w:p>
      <w:pPr/>
      <w:r>
        <w:rPr>
          <w:rFonts w:ascii="Helvetica Light" w:hAnsi="Helvetica Light" w:cs="Helvetica Light"/>
          <w:sz w:val="24"/>
          <w:sz-cs w:val="24"/>
        </w:rPr>
        <w:t xml:space="preserve">| **Projected Forecast (2031)** | USD 1.5 trillion |</w:t>
      </w:r>
    </w:p>
    <w:p>
      <w:pPr/>
      <w:r>
        <w:rPr>
          <w:rFonts w:ascii="Helvetica Light" w:hAnsi="Helvetica Light" w:cs="Helvetica Light"/>
          <w:sz w:val="24"/>
          <w:sz-cs w:val="24"/>
        </w:rPr>
        <w:t xml:space="preserve">| **Growth Rate (CAGR)** | 7.50 %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Transaction Banking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![Transaction Banking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![Transaction Banking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![Transaction Banking Market Share by Industry Vertical,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![Transaction Banking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![Transaction Banking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1.5 Trillion | </w:t>
      </w:r>
    </w:p>
    <w:p>
      <w:pPr/>
      <w:r>
        <w:rPr>
          <w:rFonts w:ascii="Helvetica Light" w:hAnsi="Helvetica Light" w:cs="Helvetica Light"/>
          <w:sz w:val="24"/>
          <w:sz-cs w:val="24"/>
        </w:rPr>
        <w:t xml:space="preserve">Market Size (2031) | USD 2.10 Trillion | </w:t>
      </w:r>
    </w:p>
    <w:p>
      <w:pPr/>
      <w:r>
        <w:rPr>
          <w:rFonts w:ascii="Helvetica Light" w:hAnsi="Helvetica Light" w:cs="Helvetica Light"/>
          <w:sz w:val="24"/>
          <w:sz-cs w:val="24"/>
        </w:rPr>
        <w:t xml:space="preserve">Growth Rate (2026 - 2031) | 7.50 %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Transaction Banking Market Analysis by Mordor IntelligenceThe transaction banking market size was valued at USD 1.4 trillion in 2025 and is expected to increase from USD 1.5 trillion in 2026 to USD 2.1 trillion by 2031, registering a CAGR of 7.5% over 2026-2031. The transaction banking market is moving toward fee-based services as banks place greater emphasis on payments, trade finance, and liquidity management. Corporate clients increasingly expect funds to move and be visible throughout the day, rather than through end-of-day processes. This is increasing the value of payment connectivity, cash visibility, and data-rich reporting. Banks are responding with application programming interfaces, integrated treasury tools, and services tailored to cross-border supply chains. The transaction banking market also faces pressure from lower payment prices, legacy technology, and more demanding compliance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cash &amp; liquidity management held 46.2% of the transaction banking market share in 2025, while payments is forecast to expand at an 8.8% CAGR through 2031.</w:t>
      </w:r>
    </w:p>
    <w:p>
      <w:pPr/>
      <w:r>
        <w:rPr>
          <w:rFonts w:ascii="Helvetica Light" w:hAnsi="Helvetica Light" w:cs="Helvetica Light"/>
          <w:sz w:val="24"/>
          <w:sz-cs w:val="24"/>
        </w:rPr>
        <w:t xml:space="preserve">* By client type, large corporates held 58.0% of the transaction banking market share in 2025, while SMEs recorded the highest projected CAGR at 9.2% through 2031.</w:t>
      </w:r>
    </w:p>
    <w:p>
      <w:pPr/>
      <w:r>
        <w:rPr>
          <w:rFonts w:ascii="Helvetica Light" w:hAnsi="Helvetica Light" w:cs="Helvetica Light"/>
          <w:sz w:val="24"/>
          <w:sz-cs w:val="24"/>
        </w:rPr>
        <w:t xml:space="preserve">* By primary service channel, relationship-manager-led and hybrid channels held 62.4% of the transaction banking market share in 2025, while digital and platform-led channels recorded the highest projected CAGR at 10.6% through 2031.</w:t>
      </w:r>
    </w:p>
    <w:p>
      <w:pPr/>
      <w:r>
        <w:rPr>
          <w:rFonts w:ascii="Helvetica Light" w:hAnsi="Helvetica Light" w:cs="Helvetica Light"/>
          <w:sz w:val="24"/>
          <w:sz-cs w:val="24"/>
        </w:rPr>
        <w:t xml:space="preserve">* By industry vertical, manufacturing and industrial accounted for 24.1% of the transaction banking market share in 2025, while technology, media, and telecommunications is advancing at a 9.0% CAGR through 2031.</w:t>
      </w:r>
    </w:p>
    <w:p>
      <w:pPr/>
      <w:r>
        <w:rPr>
          <w:rFonts w:ascii="Helvetica Light" w:hAnsi="Helvetica Light" w:cs="Helvetica Light"/>
          <w:sz w:val="24"/>
          <w:sz-cs w:val="24"/>
        </w:rPr>
        <w:t xml:space="preserve">* By geography, Asia-Pacific held 37.8% of the transaction banking market share in 2025 and is forecast to grow at an 8.6%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Transaction Banking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Real-Time Corporate Payments and Cash Management | +1.5% | Global, with the strongest activity in Europe, Asia-Pacific, and North America | Short-term (≤ 2 years) | </w:t>
      </w:r>
    </w:p>
    <w:p>
      <w:pPr/>
      <w:r>
        <w:rPr>
          <w:rFonts w:ascii="Helvetica Light" w:hAnsi="Helvetica Light" w:cs="Helvetica Light"/>
          <w:sz w:val="24"/>
          <w:sz-cs w:val="24"/>
        </w:rPr>
        <w:t xml:space="preserve">ISO 20022 Adoption and Cross-Border Payment Efficiency | +0.8% | Global, with particular relevance for EMEA and Asia-Pacific payment corridors | Medium term (2-4 years) | </w:t>
      </w:r>
    </w:p>
    <w:p>
      <w:pPr/>
      <w:r>
        <w:rPr>
          <w:rFonts w:ascii="Helvetica Light" w:hAnsi="Helvetica Light" w:cs="Helvetica Light"/>
          <w:sz w:val="24"/>
          <w:sz-cs w:val="24"/>
        </w:rPr>
        <w:t xml:space="preserve">API-Led Treasury Connectivity and Embedded Banking | +1.2% | North America, Europe, and Asia-Pacific | Medium term (2-4 years) | </w:t>
      </w:r>
    </w:p>
    <w:p>
      <w:pPr/>
      <w:r>
        <w:rPr>
          <w:rFonts w:ascii="Helvetica Light" w:hAnsi="Helvetica Light" w:cs="Helvetica Light"/>
          <w:sz w:val="24"/>
          <w:sz-cs w:val="24"/>
        </w:rPr>
        <w:t xml:space="preserve">Cross-Border Working Capital and Liquidity Optimization | +1.0% | Asia-Pacific, Middle East and Africa, and South America | Medium term (2-4 years) | </w:t>
      </w:r>
    </w:p>
    <w:p>
      <w:pPr/>
      <w:r>
        <w:rPr>
          <w:rFonts w:ascii="Helvetica Light" w:hAnsi="Helvetica Light" w:cs="Helvetica Light"/>
          <w:sz w:val="24"/>
          <w:sz-cs w:val="24"/>
        </w:rPr>
        <w:t xml:space="preserve">Virtual Accounts and Centralized Cash Management | +0.6% | Global, particularly multinational business centers | Medium term (2-4 years) | </w:t>
      </w:r>
    </w:p>
    <w:p>
      <w:pPr/>
      <w:r>
        <w:rPr>
          <w:rFonts w:ascii="Helvetica Light" w:hAnsi="Helvetica Light" w:cs="Helvetica Light"/>
          <w:sz w:val="24"/>
          <w:sz-cs w:val="24"/>
        </w:rPr>
        <w:t xml:space="preserve">Digital Onboarding And Straight-Through Processing | +0.4% | Asia-Pacific, South America, and Middle East and Africa | Long-term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transaction banking market has a group of large international banks and a wider set of regional competitors. JPMorgan, Citi, HSBC, and BNY have broad networks and substantial transaction-banking operations, while DBS, OCBC, Standard Chartered, Deutsche Bank, and BNP Paribas compete through local reach, corridor knowledge, and sector coverage. Competition is not uniform because clients value different combinations of payment reach, cash-management tools, trade services, and relationship support. Large banks can invest heavily in technology, compliance, and global operations, while regional banks can compete where they have strong domestic payment access or close links to specific trade routes.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 strategy is becoming more important as clients compare bank platforms with digital payment providers. Citi combined Citi Token Services with 24/7 USD Clearing in a live transaction with Siam Commercial Bank in 2026, showing how banks are testing new settlement tools while preserving corporate banking roles. Deutsche Bank’s Scaling the Global Hausbank strategy for 2026-2028 targets approximately USD 5.65 billion (EUR 5 billion) in incremental revenue by 2028, including growth in payments and servicing. Deutsche Bank also expanded its PayPal mandate across the United States, Europe, and Asia-Pacific in January 2026. These actions show that payment infrastructure, trade connections, and digital integration are central competitive priorities.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Banks also face competition from treasury software providers and digital payment firms that give companies a bank-agnostic view of payments and cash. These providers can weaken traditional relationship lock-in when a client uses one interface to manage several banks, so the transaction banking market rewards services that are easy to integrate and use. Supply chain finance is another area where banks and platforms can work together to reach suppliers beyond the first tier. Smaller cross-border payments remain contested because users are sensitive to price and ease of use, and banks can respond through their networks, compliance capability, and liquidity services rather than price alone. This will remain a central competitive issue in the transaction banking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Transaction Banking Industry Leaders* JPMorgan Chase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Citigroup (Citi)</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HSBC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Bank of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BNP Paribas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Transaction Banking Market Report ScopeThe transaction banking market refers to the range of banking services that help businesses, financial institutions, and governments manage their day-to-day financial operations, including domestic and cross-border payments and collections, cash and liquidity management, deposits and treasury services, trade and supply-chain finance, and working-capital solutions, delivered through digital platforms, relationship managers, or hybrid channels across major industry sectors.</w:t>
      </w:r>
    </w:p>
    <w:p>
      <w:pPr/>
      <w:r>
        <w:rPr>
          <w:rFonts w:ascii="Helvetica Light" w:hAnsi="Helvetica Light" w:cs="Helvetica Light"/>
          <w:sz w:val="24"/>
          <w:sz-cs w:val="24"/>
        </w:rPr>
        <w:t xml:space="preserve">The Transaction Banking Market Report is Segmented by Service Type (Payments, Cash &amp; Liquidity Management, Trade &amp; Supply Chain Finance), Client Type (Large Corporates, SMEs, Financial Institutions), Primary Service Channel (Digital/Platform-led, Relationship-Manager-led/Hybrid), Industry Vertical (Manufacturing &amp; Industrial, Energy Resources &amp; Utilities, Retail Consumer &amp; Wholesale Trade, Healthcare &amp; Life Sciences, TMT, Public Sector &amp; Government, Others), and Geography (North America, South America, Europe, Asia-Pacific,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Service TypePayments (Domestic &amp; Cross-border, including Collections) | </w:t>
      </w:r>
    </w:p>
    <w:p>
      <w:pPr/>
      <w:r>
        <w:rPr>
          <w:rFonts w:ascii="Helvetica Light" w:hAnsi="Helvetica Light" w:cs="Helvetica Light"/>
          <w:sz w:val="24"/>
          <w:sz-cs w:val="24"/>
        </w:rPr>
        <w:t xml:space="preserve">Cash &amp; Liquidity Management (Accounts, Deposits, Pooling, Sweeping, Overdrafts, Treasury Services) | </w:t>
      </w:r>
    </w:p>
    <w:p>
      <w:pPr/>
      <w:r>
        <w:rPr>
          <w:rFonts w:ascii="Helvetica Light" w:hAnsi="Helvetica Light" w:cs="Helvetica Light"/>
          <w:sz w:val="24"/>
          <w:sz-cs w:val="24"/>
        </w:rPr>
        <w:t xml:space="preserve">Trade &amp; Supply Chain Finance (Documentary Trade + Open-Account / Working Capital Solutions including SCF)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transaction banking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transaction banking market is forecast to reach USD 2.10 trillion by 2031, growing at a 7.5% CAGR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type has the largest transaction banking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Cash and liquidity management led with 46.2% of revenue in 2025. Payments is forecast to grow faster at an 8.8%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real-time payments important for corporate treasurers?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Real-time payment systems improve payment tracking and cash visibility, while requiring closer management of intraday liquidity and exceptions.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client group is expanding most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SMEs are projected to grow at a 9.2% CAGR through 2031 as digital onboarding and embedded tools make treasury services more accessible.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transaction banking activity?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37.8% of revenue in 2025 and is forecast to grow at an 8.6%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banks responding to competition from digital payment providers?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Banks are building APIs, integrating services with enterprise systems, and using their payment networks, liquidity capabilities, and compliance expertise to differentiate their offerings.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