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Qatar Transportation Infrastructure Construction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[https://www.mordorintelligence.com/industry-reports/transportation-infrastructure-construction-market](https://www.mordorintelligence.com/industry-reports/transportation-infrastructure-construction-market)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13.12 billion |</w:t>
      </w:r>
    </w:p>
    <w:p>
      <w:pPr/>
      <w:r>
        <w:rPr>
          <w:rFonts w:ascii="Helvetica Light" w:hAnsi="Helvetica Light" w:cs="Helvetica Light"/>
          <w:sz w:val="24"/>
          <w:sz-cs w:val="24"/>
        </w:rPr>
        <w:t xml:space="preserve">| **Projected Forecast (2031)** | USD 13.12 billion |</w:t>
      </w:r>
    </w:p>
    <w:p>
      <w:pPr/>
      <w:r>
        <w:rPr>
          <w:rFonts w:ascii="Helvetica Light" w:hAnsi="Helvetica Light" w:cs="Helvetica Light"/>
          <w:sz w:val="24"/>
          <w:sz-cs w:val="24"/>
        </w:rPr>
        <w:t xml:space="preserve">| **Growth Rate (CAGR)** | 5.14 % |</w:t>
      </w:r>
    </w:p>
    <w:p>
      <w:pPr/>
      <w:r>
        <w:rPr>
          <w:rFonts w:ascii="Helvetica Light" w:hAnsi="Helvetica Light" w:cs="Helvetica Light"/>
          <w:sz w:val="24"/>
          <w:sz-cs w:val="24"/>
        </w:rPr>
        <w:t xml:space="preserve">| **Largest Market Region** | Home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![Qatar Transportation Infrastructure Construction Market (2025 - 2030)](images/chart_1.png)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Qatar Transportation Infrastructure Construction Market Analysis by Mordor IntelligenceThe Qatar Transportation Infrastructure Construction Market size is expected to grow from USD 12.48 billion in 2025 to USD 13.12 billion in 2026 and is forecast to reach USD 16.85 billion by 2031 at 5.14% CAGR over 2026-2031. Qatar’s Third National Development Strategy and Ashghal’s unprecedented USD 22.2 billion five-year plan underpin this steady expansion, pivoting capital from World Cup legacy assets into long-term connectivity investments.[1] Robust public funding merges with rising private-sector participation, while smart-city mandates weave digital layers into physical assets, sharpening project efficiency and sustainability. Material-cost volatility and skilled-labour shortages remain cost and schedule risks, yet sovereign wealth support and green-bond financing blunt these pressures and open pathways for climate-aligned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Qatar Transportation Infrastructure Construction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Of The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and MethodologyTransport infrastructure consists of fixed installation roads, railways, airways, waterways, pipes and canals, and pipelines and terminals such as airports, railway stations, bus stations, warehouses, and trucking terminals.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Qatar Transportation Infrastructure Construction Market is segmented by Mode (Roads, Railways, Airways, and Ports). The report offers the Qatar Transportation Infrastructure Construction Market size and forecasts in value (USD billion)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Qatar’s transportation infrastructure construction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valued at USD 13.12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holds the largest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Roadways lead with 52.58% of market activity in 2025, supported by continuous expressway upgrades and smart-road retrofits.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Railways post the highest growth, advancing at a 6.06% CAGR from 2026-2031 as the GCC Railway and metro extensions progress.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city is the fastest-growing geography?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Al Daayen records the quickest expansion with a 6.02% CAGR through 2031, driven by northern-corridor highways and the planned GCC Railway link.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key growth drivers over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Integrated urban mobility projects, transit-oriented developments, large-scale expressway upgrades, and Hamad International Airport’s capacity expansion lift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private investment changing the funding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While public outlays still command 75.24% of spending, private capital is growing at a 5.91% CAGR thanks to Qatar’s PPP framework and recent USD 2.5 billion green-bond issuance.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