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Treasury Management Services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Banking, Lending &amp; Treasury (Financial Services &amp; Investment Intelligence)  </w:t>
      </w:r>
    </w:p>
    <w:p>
      <w:pPr/>
      <w:r>
        <w:rPr>
          <w:rFonts w:ascii="Helvetica Light" w:hAnsi="Helvetica Light" w:cs="Helvetica Light"/>
          <w:sz w:val="24"/>
          <w:sz-cs w:val="24"/>
        </w:rPr>
        <w:t xml:space="preserve">&gt; **Source:** [https://www.mordorintelligence.com/industry-reports/treasury-management-services-market](https://www.mordorintelligence.com/industry-reports/treasury-management-services-market)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76.10 billion |</w:t>
      </w:r>
    </w:p>
    <w:p>
      <w:pPr/>
      <w:r>
        <w:rPr>
          <w:rFonts w:ascii="Helvetica Light" w:hAnsi="Helvetica Light" w:cs="Helvetica Light"/>
          <w:sz w:val="24"/>
          <w:sz-cs w:val="24"/>
        </w:rPr>
        <w:t xml:space="preserve">| **Projected Forecast (2031)** | USD 76.10 billion |</w:t>
      </w:r>
    </w:p>
    <w:p>
      <w:pPr/>
      <w:r>
        <w:rPr>
          <w:rFonts w:ascii="Helvetica Light" w:hAnsi="Helvetica Light" w:cs="Helvetica Light"/>
          <w:sz w:val="24"/>
          <w:sz-cs w:val="24"/>
        </w:rPr>
        <w:t xml:space="preserve">| **Growth Rate (CAGR)** | 5.50 %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Treasury Management Services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![Treasury Management Services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![Treasury Management Services Market Share by Service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![Treasury Management Services Market Share by Provider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![Treasury Management Services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![Treasury Management Services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Market Size (2026) | USD 76.10 Billion | </w:t>
      </w:r>
    </w:p>
    <w:p>
      <w:pPr/>
      <w:r>
        <w:rPr>
          <w:rFonts w:ascii="Helvetica Light" w:hAnsi="Helvetica Light" w:cs="Helvetica Light"/>
          <w:sz w:val="24"/>
          <w:sz-cs w:val="24"/>
        </w:rPr>
        <w:t xml:space="preserve">Market Size (2031) | USD 99.60 Billion | </w:t>
      </w:r>
    </w:p>
    <w:p>
      <w:pPr/>
      <w:r>
        <w:rPr>
          <w:rFonts w:ascii="Helvetica Light" w:hAnsi="Helvetica Light" w:cs="Helvetica Light"/>
          <w:sz w:val="24"/>
          <w:sz-cs w:val="24"/>
        </w:rPr>
        <w:t xml:space="preserve">Growth Rate (2026 - 2031) | 5.50 % | </w:t>
      </w:r>
    </w:p>
    <w:p>
      <w:pPr/>
      <w:r>
        <w:rPr>
          <w:rFonts w:ascii="Helvetica Light" w:hAnsi="Helvetica Light" w:cs="Helvetica Light"/>
          <w:sz w:val="24"/>
          <w:sz-cs w:val="24"/>
        </w:rPr>
        <w:t xml:space="preserve">Fastest Growing Market | South America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Treasury Management Services Market Analysis by Mordor IntelligenceThe treasury management services market size was valued at USD 72.2 billion in 2025 and is estimated to grow from USD 76.1 billion in 2026 to reach USD 99.6 billion by 2031, at a CAGR of 5.5% during the forecast period (2026-2031).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treasury management services market is being reshaped by real-time payment networks, the migration to ISO 20022 messaging, and wider use of artificial intelligence in cash forecasting. These changes move treasury work toward continuous cash visibility and more timely decisions rather than overnight reconciliation. Providers are responding with cloud platforms, data connectivity tools, and automated controls that can support complex payments, liquidity, and compliance requirements. Demand remains strong, although implementation costs, integration challenges, cybersecurity exposure, and a shortage of qualified treasury personnel can slow the pace at which users adopt advanced capabilities.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service type, payments and disbursements captured 33.8% of the treasury management services market share in 2025, while account services, information reporting, and bank connectivity are projected to grow at a 7.1% CAGR through 2031.</w:t>
      </w:r>
    </w:p>
    <w:p>
      <w:pPr/>
      <w:r>
        <w:rPr>
          <w:rFonts w:ascii="Helvetica Light" w:hAnsi="Helvetica Light" w:cs="Helvetica Light"/>
          <w:sz w:val="24"/>
          <w:sz-cs w:val="24"/>
        </w:rPr>
        <w:t xml:space="preserve">* By client segment, large corporates and multinationals held 37.2% of the treasury management services market share in 2025, while mid-market and commercial banking clients are projected to grow at a 6.6% CAGR through 2031.</w:t>
      </w:r>
    </w:p>
    <w:p>
      <w:pPr/>
      <w:r>
        <w:rPr>
          <w:rFonts w:ascii="Helvetica Light" w:hAnsi="Helvetica Light" w:cs="Helvetica Light"/>
          <w:sz w:val="24"/>
          <w:sz-cs w:val="24"/>
        </w:rPr>
        <w:t xml:space="preserve">* By provider type, regional and domestic commercial banks held 54.1% of the treasury management services market share in 2025, while specialist non-bank operational-treasury providers are projected to grow at a 9.2% CAGR through 2031.</w:t>
      </w:r>
    </w:p>
    <w:p>
      <w:pPr/>
      <w:r>
        <w:rPr>
          <w:rFonts w:ascii="Helvetica Light" w:hAnsi="Helvetica Light" w:cs="Helvetica Light"/>
          <w:sz w:val="24"/>
          <w:sz-cs w:val="24"/>
        </w:rPr>
        <w:t xml:space="preserve">* By industry vertical, manufacturing and industrial held 19.6% of the treasury management services market share in 2025, while retail, consumer goods, and e-commerce are projected to grow at a 7.3% CAGR through 2031.</w:t>
      </w:r>
    </w:p>
    <w:p>
      <w:pPr/>
      <w:r>
        <w:rPr>
          <w:rFonts w:ascii="Helvetica Light" w:hAnsi="Helvetica Light" w:cs="Helvetica Light"/>
          <w:sz w:val="24"/>
          <w:sz-cs w:val="24"/>
        </w:rPr>
        <w:t xml:space="preserve">* By geography, North America held 34.7% of the treasury management services market share in 2025, while South America is projected to grow at a 7.5%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Treasury Management Services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Impact on CAGR Forecast | Geographic Relevance | Impact Timeline | </w:t>
      </w:r>
    </w:p>
    <w:p>
      <w:pPr/>
      <w:r>
        <w:rPr>
          <w:rFonts w:ascii="Helvetica Light" w:hAnsi="Helvetica Light" w:cs="Helvetica Light"/>
          <w:sz w:val="24"/>
          <w:sz-cs w:val="24"/>
        </w:rPr>
        <w:t xml:space="preserve">Growing demand for real-time cash and liquidity visibility | +1.2% | Global: The highest intensity in North America and the Asia-Pacific | Short term (≤ 2 years) | </w:t>
      </w:r>
    </w:p>
    <w:p>
      <w:pPr/>
      <w:r>
        <w:rPr>
          <w:rFonts w:ascii="Helvetica Light" w:hAnsi="Helvetica Light" w:cs="Helvetica Light"/>
          <w:sz w:val="24"/>
          <w:sz-cs w:val="24"/>
        </w:rPr>
        <w:t xml:space="preserve">Increasing cross-border payment and FX management complexity | +1.0% | Global; concentrated in North America, Europe, and the Asia-Pacific corridors | Medium term (2–4 years) | </w:t>
      </w:r>
    </w:p>
    <w:p>
      <w:pPr/>
      <w:r>
        <w:rPr>
          <w:rFonts w:ascii="Helvetica Light" w:hAnsi="Helvetica Light" w:cs="Helvetica Light"/>
          <w:sz w:val="24"/>
          <w:sz-cs w:val="24"/>
        </w:rPr>
        <w:t xml:space="preserve">AI-enabled treasury automation and advanced cash forecasting | +0.9% | Global; most mature deployment in North America | Short to medium term | </w:t>
      </w:r>
    </w:p>
    <w:p>
      <w:pPr/>
      <w:r>
        <w:rPr>
          <w:rFonts w:ascii="Helvetica Light" w:hAnsi="Helvetica Light" w:cs="Helvetica Light"/>
          <w:sz w:val="24"/>
          <w:sz-cs w:val="24"/>
        </w:rPr>
        <w:t xml:space="preserve">Increasing need for working capital and liquidity optimization | +0.8% | Global, led by North America and Europe | Medium term (2–4 years) | </w:t>
      </w:r>
    </w:p>
    <w:p>
      <w:pPr/>
      <w:r>
        <w:rPr>
          <w:rFonts w:ascii="Helvetica Light" w:hAnsi="Helvetica Light" w:cs="Helvetica Light"/>
          <w:sz w:val="24"/>
          <w:sz-cs w:val="24"/>
        </w:rPr>
        <w:t xml:space="preserve">Expansion of cloud-based treasury management platforms | +0.7% | Global; accelerating in Asia-Pacific and South America | Short term (≤ 2 years) | </w:t>
      </w:r>
    </w:p>
    <w:p>
      <w:pPr/>
      <w:r>
        <w:rPr>
          <w:rFonts w:ascii="Helvetica Light" w:hAnsi="Helvetica Light" w:cs="Helvetica Light"/>
          <w:sz w:val="24"/>
          <w:sz-cs w:val="24"/>
        </w:rPr>
        <w:t xml:space="preserve">Growing regulatory compliance, fraud prevention and cybersecurity requirements | +0.6% | Europe (PSD3/ISO 20022), North America, Asia-Pacific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treasury management services market is fragmented across global transaction banks, regional banks, and specialist software providers. Global transaction banks retain large revenue pools through correspondent banking networks and proprietary platforms. Specialist vendors compete through modular deployment, more flexible pricing, and artificial intelligence features that appeal to mid-market users. J.P. Morgan had a global treasury services share above 10% in 2025, following an increase of 400 basis points since 2019. The company also embeds cash forecasting tools in its payments operations. The USD 250 million to USD 2 billion revenue customer range remains important because cloud deployment can reduce implementation time to less than 90 days.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Specialist providers are strengthening their positions through partnerships and acquisitions. Kyriba partnered with J.P. Morgan Asset Management in April 2026 to embed Morgan Money in its platform. This allows teams to identify investable cash, review money market fund options, and execute decisions within a governed workflow. Kyriba also announced a partnership with Merge in July 2026 to bring Bank of England-authorized regulated stablecoin payment infrastructure to its more than 4,000 corporate clients. Ripple's USD 1 billion GTreasury acquisition combines digital-asset infrastructure with an established enterprise treasury platform. These moves show how providers are seeking to incorporate new settlement options into familiar treasury workflows.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FIS introduced its Neural Treasury suite in September 2025 with Treasury GPT, cash forecasting, automated reconciliation, and fraud monitoring capabilities. The treasury management services market is rewarding providers that can demonstrate dependable automation alongside established controls. ISO 20022 compliance, Digital Operational Resilience Act controls, and anti-money laundering and know-your-customer automation are becoming procurement considerations for regulated buyers. Banks continue to use their broad service relationships as a competitive advantage. Specialists continue to benefit from rail-neutral architecture and faster implementation. The competitive balance therefore favors a mix of integrated banking offerings and independent technology platforms rather than a single provider model.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Treasury Management Services Industry Leaders* J.P. Morgan Chase &amp; 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Citigroup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HSBC Holdings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Bank of America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FIS Global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Treasury Management Services Market Report ScopeBy Service TypePayments and Disbursements | </w:t>
      </w:r>
    </w:p>
    <w:p>
      <w:pPr/>
      <w:r>
        <w:rPr>
          <w:rFonts w:ascii="Helvetica Light" w:hAnsi="Helvetica Light" w:cs="Helvetica Light"/>
          <w:sz w:val="24"/>
          <w:sz-cs w:val="24"/>
        </w:rPr>
        <w:t xml:space="preserve">Collections and Receivables | </w:t>
      </w:r>
    </w:p>
    <w:p>
      <w:pPr/>
      <w:r>
        <w:rPr>
          <w:rFonts w:ascii="Helvetica Light" w:hAnsi="Helvetica Light" w:cs="Helvetica Light"/>
          <w:sz w:val="24"/>
          <w:sz-cs w:val="24"/>
        </w:rPr>
        <w:t xml:space="preserve">Liquidity and Cash Concentration | </w:t>
      </w:r>
    </w:p>
    <w:p>
      <w:pPr/>
      <w:r>
        <w:rPr>
          <w:rFonts w:ascii="Helvetica Light" w:hAnsi="Helvetica Light" w:cs="Helvetica Light"/>
          <w:sz w:val="24"/>
          <w:sz-cs w:val="24"/>
        </w:rPr>
        <w:t xml:space="preserve">Account Services, Information Reporting, and Bank Connectivity | </w:t>
      </w:r>
    </w:p>
    <w:p>
      <w:pPr/>
      <w:r>
        <w:rPr>
          <w:rFonts w:ascii="Helvetica Light" w:hAnsi="Helvetica Light" w:cs="Helvetica Light"/>
          <w:sz w:val="24"/>
          <w:sz-cs w:val="24"/>
        </w:rPr>
        <w:t xml:space="preserve">Commercial Payables Cards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Thailand | </w:t>
      </w:r>
    </w:p>
    <w:p>
      <w:pPr/>
      <w:r>
        <w:rPr>
          <w:rFonts w:ascii="Helvetica Light" w:hAnsi="Helvetica Light" w:cs="Helvetica Light"/>
          <w:sz w:val="24"/>
          <w:sz-cs w:val="24"/>
        </w:rPr>
        <w:t xml:space="preserve"> | Malaysia | </w:t>
      </w:r>
    </w:p>
    <w:p>
      <w:pPr/>
      <w:r>
        <w:rPr>
          <w:rFonts w:ascii="Helvetica Light" w:hAnsi="Helvetica Light" w:cs="Helvetica Light"/>
          <w:sz w:val="24"/>
          <w:sz-cs w:val="24"/>
        </w:rPr>
        <w:t xml:space="preserve"> | Singapore | </w:t>
      </w:r>
    </w:p>
    <w:p>
      <w:pPr/>
      <w:r>
        <w:rPr>
          <w:rFonts w:ascii="Helvetica Light" w:hAnsi="Helvetica Light" w:cs="Helvetica Light"/>
          <w:sz w:val="24"/>
          <w:sz-cs w:val="24"/>
        </w:rPr>
        <w:t xml:space="preserve"> | Vietnam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treasury management services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Real-time payment rails, ISO 20022 migration, cloud platforms, and artificial intelligence-based forecasting are increasing demand for connected treasury tools.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service category has the largest treasury management services revenue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Payments and disbursements held 33.8% revenue share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treasury service is forecast to grow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Account services, information reporting, and bank connectivity is projected to grow at a 7.1%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client group uses treasury platforms most extensively?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Large corporates and multinationals held 37.2% revenue share in 2025 because of their multi-entity, cross-border, and hedging needs.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expanding fastest for treasury services?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is projected to grow at a 7.5% CAGR through 2031, supported by Brazil's payment and open finance infrastructure.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limits adoption of treasury technology?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Integration complexity and third-party security risks can delay deployment, particularly for organizations with fragmented systems.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