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Unmanned Combat Aerial Vehicle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[https://www.mordorintelligence.com/industry-reports/unmanned-combat-aerial-vehicle-market](https://www.mordorintelligence.com/industry-reports/unmanned-combat-aerial-vehicle-market)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16.69 billion |</w:t>
      </w:r>
    </w:p>
    <w:p>
      <w:pPr/>
      <w:r>
        <w:rPr>
          <w:rFonts w:ascii="Helvetica Light" w:hAnsi="Helvetica Light" w:cs="Helvetica Light"/>
          <w:sz w:val="24"/>
          <w:sz-cs w:val="24"/>
        </w:rPr>
        <w:t xml:space="preserve">| **Projected Forecast (2031)** | USD 16.69 billion |</w:t>
      </w:r>
    </w:p>
    <w:p>
      <w:pPr/>
      <w:r>
        <w:rPr>
          <w:rFonts w:ascii="Helvetica Light" w:hAnsi="Helvetica Light" w:cs="Helvetica Light"/>
          <w:sz w:val="24"/>
          <w:sz-cs w:val="24"/>
        </w:rPr>
        <w:t xml:space="preserve">| **Growth Rate (CAGR)** | 11.35 %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Unmanned Combat Aerial Vehicle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Combat Aerial Vehicle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Combat Aerial Vehicle Market: Market Share by Altitude,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Combat Aerial Vehicle Market: Market Share by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Combat Aerial Vehicle_by geography](images/chart_6.png)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Combat Aerial Vehicle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16.69 Billion | </w:t>
      </w:r>
    </w:p>
    <w:p>
      <w:pPr/>
      <w:r>
        <w:rPr>
          <w:rFonts w:ascii="Helvetica Light" w:hAnsi="Helvetica Light" w:cs="Helvetica Light"/>
          <w:sz w:val="24"/>
          <w:sz-cs w:val="24"/>
        </w:rPr>
        <w:t xml:space="preserve">Market Size (2031) | USD 28.59 Billion | </w:t>
      </w:r>
    </w:p>
    <w:p>
      <w:pPr/>
      <w:r>
        <w:rPr>
          <w:rFonts w:ascii="Helvetica Light" w:hAnsi="Helvetica Light" w:cs="Helvetica Light"/>
          <w:sz w:val="24"/>
          <w:sz-cs w:val="24"/>
        </w:rPr>
        <w:t xml:space="preserve">Growth Rate (2026 - 2031) | 11.35 %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Combat Aerial Vehicle Market Analysis by Mordor IntelligenceThe unmanned combat aerial vehicle (UCAV) market size in 2026 is estimated at USD 16.69 billion, growing from 2025 value of USD 14.99 billion with 2031 projections showing USD 28.59 billion, growing at 11.35% CAGR over 2026-2031. Demand is accelerating as defense ministries scale budgets, embed autonomous concepts in doctrine, and move AI-enabled teaming projects from prototypes to purchase orders. North America’s lead flows from large US programs such as the 1,000-unit Collaborative Combat Aircraft plan. At the same time, Asia-Pacific’s double-digit expansion mirrors rapid force modernization in China, India, and South Korea. Fixed-wing designs, turboprop propulsion, and 6–24 hour endurance profiles continue to anchor fleet decisions because they balance range, payload, and lifecycle cost. In parallel, miniaturized precision munitions, low-latency satellite links, and self-learning autonomy push performance boundaries, broadening use cases and sharpening the competitive tone across the UCAV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altitude of operation, below-30,000 ft platforms held 63.92% of the UCAV market share in 2025, while above-30,000 ft craft is projected to grow at an 11.12% CAGR to 2031.</w:t>
      </w:r>
    </w:p>
    <w:p>
      <w:pPr/>
      <w:r>
        <w:rPr>
          <w:rFonts w:ascii="Helvetica Light" w:hAnsi="Helvetica Light" w:cs="Helvetica Light"/>
          <w:sz w:val="24"/>
          <w:sz-cs w:val="24"/>
        </w:rPr>
        <w:t xml:space="preserve">* By range, the 200-1,000 km band accounted for 53.10% of the UCAV market size in 2025; systems with more than 1,000 km reach are projected to expand at a 12.34% CAGR through 2031.</w:t>
      </w:r>
    </w:p>
    <w:p>
      <w:pPr/>
      <w:r>
        <w:rPr>
          <w:rFonts w:ascii="Helvetica Light" w:hAnsi="Helvetica Light" w:cs="Helvetica Light"/>
          <w:sz w:val="24"/>
          <w:sz-cs w:val="24"/>
        </w:rPr>
        <w:t xml:space="preserve">* By endurance, the 6- to 24-hour airframes captured a 48.90% share of the UCAV market in 2025, whereas the over-24-hour class is forecast to grow at an 11.05% CAGR through 2031.</w:t>
      </w:r>
    </w:p>
    <w:p>
      <w:pPr/>
      <w:r>
        <w:rPr>
          <w:rFonts w:ascii="Helvetica Light" w:hAnsi="Helvetica Light" w:cs="Helvetica Light"/>
          <w:sz w:val="24"/>
          <w:sz-cs w:val="24"/>
        </w:rPr>
        <w:t xml:space="preserve">* By type, fixed-wing units dominated with an 88.65% share in 2025; rotary-wing variants are forecast to witness the fastest growth at a 14.02% CAGR through 2031.</w:t>
      </w:r>
    </w:p>
    <w:p>
      <w:pPr/>
      <w:r>
        <w:rPr>
          <w:rFonts w:ascii="Helvetica Light" w:hAnsi="Helvetica Light" w:cs="Helvetica Light"/>
          <w:sz w:val="24"/>
          <w:sz-cs w:val="24"/>
        </w:rPr>
        <w:t xml:space="preserve">* By engine type, turboprop-powered vehicles led with a 61.05% share in 2025, and hybrid-electric or hydrogen solutions are projected to grow at a 15.72% CAGR through 2031.</w:t>
      </w:r>
    </w:p>
    <w:p>
      <w:pPr/>
      <w:r>
        <w:rPr>
          <w:rFonts w:ascii="Helvetica Light" w:hAnsi="Helvetica Light" w:cs="Helvetica Light"/>
          <w:sz w:val="24"/>
          <w:sz-cs w:val="24"/>
        </w:rPr>
        <w:t xml:space="preserve">* By end user, air forces accounted for 72.55% of revenue in 2025; naval and marine aviation is forecast to grow at a 12.78% CAGR through 2031.</w:t>
      </w:r>
    </w:p>
    <w:p>
      <w:pPr/>
      <w:r>
        <w:rPr>
          <w:rFonts w:ascii="Helvetica Light" w:hAnsi="Helvetica Light" w:cs="Helvetica Light"/>
          <w:sz w:val="24"/>
          <w:sz-cs w:val="24"/>
        </w:rPr>
        <w:t xml:space="preserve">* By geography, North America held 42.10% of the UCAV market share in 2025, while Asia-Pacific is forecast to grow at a 12.03%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Unmanned Combat Aerial Vehicle Market*Driver | (~) % Impact on CAGR Forecast | Geographic Relevance | Impact Timeline | </w:t>
      </w:r>
    </w:p>
    <w:p>
      <w:pPr/>
      <w:r>
        <w:rPr>
          <w:rFonts w:ascii="Helvetica Light" w:hAnsi="Helvetica Light" w:cs="Helvetica Light"/>
          <w:sz w:val="24"/>
          <w:sz-cs w:val="24"/>
        </w:rPr>
        <w:t xml:space="preserve">Institutionalization of manned-unmanned teaming (MUM-T) doctrines by Tier-1 air forces | + 3.1% | North America, Europe, Japan, South Korea, Australia | Medium term (2-4 years) | </w:t>
      </w:r>
    </w:p>
    <w:p>
      <w:pPr/>
      <w:r>
        <w:rPr>
          <w:rFonts w:ascii="Helvetica Light" w:hAnsi="Helvetica Light" w:cs="Helvetica Light"/>
          <w:sz w:val="24"/>
          <w:sz-cs w:val="24"/>
        </w:rPr>
        <w:t xml:space="preserve">Integration of Artificial Intelligence–enabled swarm and Loyal-Wingman capabilities | + 2.8% | North America, China, advanced European forces | Medium term (2-4 years) | </w:t>
      </w:r>
    </w:p>
    <w:p>
      <w:pPr/>
      <w:r>
        <w:rPr>
          <w:rFonts w:ascii="Helvetica Light" w:hAnsi="Helvetica Light" w:cs="Helvetica Light"/>
          <w:sz w:val="24"/>
          <w:sz-cs w:val="24"/>
        </w:rPr>
        <w:t xml:space="preserve">Global rollout of high-throughput Ka/Ku/LEO SATCOM for Beyond-Line-of-Sight (BLOS) control | + 2.5% | Regions with robust satellite infrastructure | Short term (≤ 2 years) | </w:t>
      </w:r>
    </w:p>
    <w:p>
      <w:pPr/>
      <w:r>
        <w:rPr>
          <w:rFonts w:ascii="Helvetica Light" w:hAnsi="Helvetica Light" w:cs="Helvetica Light"/>
          <w:sz w:val="24"/>
          <w:sz-cs w:val="24"/>
        </w:rPr>
        <w:t xml:space="preserve">Miniaturization of precision-guided munitions for Class-III UCAVs | + 2.3% | North America, Israel, allied partners | Medium term (2-4 years) | </w:t>
      </w:r>
    </w:p>
    <w:p>
      <w:pPr/>
      <w:r>
        <w:rPr>
          <w:rFonts w:ascii="Helvetica Light" w:hAnsi="Helvetica Light" w:cs="Helvetica Light"/>
          <w:sz w:val="24"/>
          <w:sz-cs w:val="24"/>
        </w:rPr>
        <w:t xml:space="preserve">Increasing defense budgets and military modernization programs globally | + 2.1% | Global, with particular emphasis in Asia-Pacific, North America, and Middle East | Long term (≥ 4 years) | </w:t>
      </w:r>
    </w:p>
    <w:p>
      <w:pPr/>
      <w:r>
        <w:rPr>
          <w:rFonts w:ascii="Helvetica Light" w:hAnsi="Helvetica Light" w:cs="Helvetica Light"/>
          <w:sz w:val="24"/>
          <w:sz-cs w:val="24"/>
        </w:rPr>
        <w:t xml:space="preserve">Rising geopolitical tensions and regional conflicts driving demand for autonomous systems | + 1.9% | Global, with concentration in Indo-Pacific, Eastern Europe, and Middle East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shows moderate concentration: the five largest primes and specialized UCAV builders control roughly 70% of revenue. General Atomics, Northrop Grumman, and Boeing leverage scale, certification know-how, and export reach. Israel Aerospace Industries and Baykar Tech carve out a share via cost-efficient designs proven in live conflicts, compelling budget-constrained customers to diversify suppliers. Strategic partnerships multiply; Leonardo teams with Baykar for loyal-wingman roles, and EDGE of the UAE co-develops payload suites to widen addressable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Software-centric entrants such as Anduril disrupt by shipping AI mission autonomy first, then iterating airframes around code. The firm’s Lattice operating system won the US Air Force funding for Collaborative Combat Aircraft prototypes, exemplifying how agile sprints outperform waterfall development cycles. Supply-chain resilience emerges as a new battleground: command of high-thrust micro-turbine output and composite airframe lines determines delivery cadence once bulk orders materialize. Governments encourage domestic motor programs- India’s aero-engine push is a case in point- to insulate readiness from foreign chokepoints.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production ramps shift from batches of tens to hundreds yearly, leading vendors invest in digital twins and automated lay-up cells that halve cycle time. Those unable to finance such capital outlays risk sliding from prime contractor to subsystem supplier status, realigning peer standings across the UCAV market.[4]US Department of Defense, “FY 2025 Budget Request – Defense,” defense.gov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Combat Aerial Vehicle Industry Leaders* General Atomics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Aerospace Science and Technology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BAE Systems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Israel Aerospace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treats the unmanned combat aerial vehicle (UCAV) market as all newly built, weapon-capable fixed or rotary wing drones that fly without an onboard pilot and are fielded for precision strike, suppression of enemy defenses, or armed intelligence, surveillance, and reconnaissance (ISR) missions. Platforms in concept or prototype stage are not counted until a production contract is awarded.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unarmed ISR drones, target UAVs, loitering munitions below 150 kg, and retrofit weapon kits for legacy UAVs are outside this estimate.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Altitude of Operation* Below 30,000 ft</w:t>
      </w:r>
    </w:p>
    <w:p>
      <w:pPr/>
      <w:r>
        <w:rPr>
          <w:rFonts w:ascii="Helvetica Light" w:hAnsi="Helvetica Light" w:cs="Helvetica Light"/>
          <w:sz w:val="24"/>
          <w:sz-cs w:val="24"/>
        </w:rPr>
        <w:t xml:space="preserve">* Above 30,000 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Range* Short-Range (Less than 200 km)</w:t>
      </w:r>
    </w:p>
    <w:p>
      <w:pPr/>
      <w:r>
        <w:rPr>
          <w:rFonts w:ascii="Helvetica Light" w:hAnsi="Helvetica Light" w:cs="Helvetica Light"/>
          <w:sz w:val="24"/>
          <w:sz-cs w:val="24"/>
        </w:rPr>
        <w:t xml:space="preserve">* Medium-Range (Between 200 and 1,000 km)</w:t>
      </w:r>
    </w:p>
    <w:p>
      <w:pPr/>
      <w:r>
        <w:rPr>
          <w:rFonts w:ascii="Helvetica Light" w:hAnsi="Helvetica Light" w:cs="Helvetica Light"/>
          <w:sz w:val="24"/>
          <w:sz-cs w:val="24"/>
        </w:rPr>
        <w:t xml:space="preserve">* Long-Range (Greater than 1,000 km)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Endurance* Up to 6 hours</w:t>
      </w:r>
    </w:p>
    <w:p>
      <w:pPr/>
      <w:r>
        <w:rPr>
          <w:rFonts w:ascii="Helvetica Light" w:hAnsi="Helvetica Light" w:cs="Helvetica Light"/>
          <w:sz w:val="24"/>
          <w:sz-cs w:val="24"/>
        </w:rPr>
        <w:t xml:space="preserve">* 6 to 24 hours</w:t>
      </w:r>
    </w:p>
    <w:p>
      <w:pPr/>
      <w:r>
        <w:rPr>
          <w:rFonts w:ascii="Helvetica Light" w:hAnsi="Helvetica Light" w:cs="Helvetica Light"/>
          <w:sz w:val="24"/>
          <w:sz-cs w:val="24"/>
        </w:rPr>
        <w:t xml:space="preserve">* More than 24 hours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Fixed-Wing</w:t>
      </w:r>
    </w:p>
    <w:p>
      <w:pPr/>
      <w:r>
        <w:rPr>
          <w:rFonts w:ascii="Helvetica Light" w:hAnsi="Helvetica Light" w:cs="Helvetica Light"/>
          <w:sz w:val="24"/>
          <w:sz-cs w:val="24"/>
        </w:rPr>
        <w:t xml:space="preserve">* Rotary-Wing (VTOL)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Engine Type* Turboprop</w:t>
      </w:r>
    </w:p>
    <w:p>
      <w:pPr/>
      <w:r>
        <w:rPr>
          <w:rFonts w:ascii="Helvetica Light" w:hAnsi="Helvetica Light" w:cs="Helvetica Light"/>
          <w:sz w:val="24"/>
          <w:sz-cs w:val="24"/>
        </w:rPr>
        <w:t xml:space="preserve">* Turbojet/Turbofan</w:t>
      </w:r>
    </w:p>
    <w:p>
      <w:pPr/>
      <w:r>
        <w:rPr>
          <w:rFonts w:ascii="Helvetica Light" w:hAnsi="Helvetica Light" w:cs="Helvetica Light"/>
          <w:sz w:val="24"/>
          <w:sz-cs w:val="24"/>
        </w:rPr>
        <w:t xml:space="preserve">* Hybrid-Electric/Hydrogen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Air Force</w:t>
      </w:r>
    </w:p>
    <w:p>
      <w:pPr/>
      <w:r>
        <w:rPr>
          <w:rFonts w:ascii="Helvetica Light" w:hAnsi="Helvetica Light" w:cs="Helvetica Light"/>
          <w:sz w:val="24"/>
          <w:sz-cs w:val="24"/>
        </w:rPr>
        <w:t xml:space="preserve">* Army (Ground Forces)</w:t>
      </w:r>
    </w:p>
    <w:p>
      <w:pPr/>
      <w:r>
        <w:rPr>
          <w:rFonts w:ascii="Helvetica Light" w:hAnsi="Helvetica Light" w:cs="Helvetica Light"/>
          <w:sz w:val="24"/>
          <w:sz-cs w:val="24"/>
        </w:rPr>
        <w:t xml:space="preserve">* Navy/Marine Corps</w:t>
      </w:r>
    </w:p>
    <w:p>
      <w:pPr/>
      <w:r>
        <w:rPr>
          <w:rFonts w:ascii="Helvetica Light" w:hAnsi="Helvetica Light" w:cs="Helvetica Light"/>
          <w:sz w:val="24"/>
          <w:sz-cs w:val="24"/>
        </w:rPr>
        <w:t xml:space="preserve">* Joint Special Operations Commands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unmanned combat aerial vehicle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UCAV market stands at USD 16.69 billion in 2026 and is on track to reach USD 28.59 billion by 2031, reflecting an 11.35%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unmanned combat aerial vehicle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holds 42.10% share in 2025, supported by large US defense programs such as the Collaborative Combat Aircraft procurement.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shows the fastest growth by engine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Hybrid-electric and hydrogen powertrains grow at 15.72% CAGR as they promise longer endurance and lower signatures.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manned-unmanned teaming doctrines influencing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MUM-T concepts increase procurement of lower-cost wingmen drones that augment crewed fighters, driving a 3.1% positive impact on forecast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group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Naval and marine aviation users exhibit a 12.78% CAGR as they deploy carrier-based refueling and ISR drones like the MQ-25A Stingray.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