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Unmanned Traffic Management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Drones, UAVs &amp; Urban Air Mobility (Aerospace &amp; Defense)  </w:t>
      </w:r>
    </w:p>
    <w:p>
      <w:pPr/>
      <w:r>
        <w:rPr>
          <w:rFonts w:ascii="Helvetica Light" w:hAnsi="Helvetica Light" w:cs="Helvetica Light"/>
          <w:sz w:val="24"/>
          <w:sz-cs w:val="24"/>
        </w:rPr>
        <w:t xml:space="preserve">&gt; **Source:** [https://www.mordorintelligence.com/industry-reports/unmanned-traffic-management-market](https://www.mordorintelligence.com/industry-reports/unmanned-traffic-management-market)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241.15 million |</w:t>
      </w:r>
    </w:p>
    <w:p>
      <w:pPr/>
      <w:r>
        <w:rPr>
          <w:rFonts w:ascii="Helvetica Light" w:hAnsi="Helvetica Light" w:cs="Helvetica Light"/>
          <w:sz w:val="24"/>
          <w:sz-cs w:val="24"/>
        </w:rPr>
        <w:t xml:space="preserve">| **Projected Forecast (2031)** | USD 241.15 million |</w:t>
      </w:r>
    </w:p>
    <w:p>
      <w:pPr/>
      <w:r>
        <w:rPr>
          <w:rFonts w:ascii="Helvetica Light" w:hAnsi="Helvetica Light" w:cs="Helvetica Light"/>
          <w:sz w:val="24"/>
          <w:sz-cs w:val="24"/>
        </w:rPr>
        <w:t xml:space="preserve">| **Growth Rate (CAGR)** | 31.15 %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Unmanned Traffic Management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Traffic Management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Traffic Management Market Share by Component, 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Traffic Management Market Share by Service Type, 2024](images/chart_5.png)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Traffic Management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Traffic Management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241.15 Million | </w:t>
      </w:r>
    </w:p>
    <w:p>
      <w:pPr/>
      <w:r>
        <w:rPr>
          <w:rFonts w:ascii="Helvetica Light" w:hAnsi="Helvetica Light" w:cs="Helvetica Light"/>
          <w:sz w:val="24"/>
          <w:sz-cs w:val="24"/>
        </w:rPr>
        <w:t xml:space="preserve">Market Size (2030) | USD 935.60 Million | </w:t>
      </w:r>
    </w:p>
    <w:p>
      <w:pPr/>
      <w:r>
        <w:rPr>
          <w:rFonts w:ascii="Helvetica Light" w:hAnsi="Helvetica Light" w:cs="Helvetica Light"/>
          <w:sz w:val="24"/>
          <w:sz-cs w:val="24"/>
        </w:rPr>
        <w:t xml:space="preserve">Growth Rate (2025 - 2030) | 31.15 %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Traffic Management Market Analysis by Mordor IntelligenceThe unmanned traffic management (UTM) market was valued at USD 241.15 million in 2025 and is forecasted to reach USD 935.62 million by 2030, reflecting a 31.15% CAGR. The acceleration reflects a structural pivot in the UTM industry: regulators, telecom carriers, and logistics brands now bankroll full-scale digital air-traffic services rather than isolated pilot projects. Growing volumes of live telemetry prove that coordinated unmanned airspace management lowers incident rates even as flight densities climb, prompting insurers to offer attractive cover. Insurers’ willingness to underwrite larger drone fleets sharply reduces operator risk premiums, strengthening investor confidence in subscription-based airspace-data revenues. In parallel, procurement teams increasingly favour end-to-end platforms over stand-alone sensors, reinforcing the importance of integrated software stacks in the overall UTM market size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has the largest UTM market share, anchored by clear Federal Aviation Administration roadmaps and a robust venture-capital ecosystem. Asia-Pacific, however, is delivering the steepest incremental growth as city governments frame low-altitude airspace as a strategic economic resource. Cloud-native UTM platforms are maturing as middle-mile drone logistics scale, creating a reinforcing cycle between flight demand and digital oversight demand. Public grants, private equity, and telecom-tower upgrades appear side-by-side in municipal infrastructure budgets, demonstrating that UTM has moved from niche aviation concept to mainstream smart-city priority. If urban air-mobility corridors open on schedule, UTM industry revenues could surpass several adjacent aerospace segments before the decade closes.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software led with 40.14% of UTM market share in 2024; services are projected to post the highest 21.58% CAGR through 2030.</w:t>
      </w:r>
    </w:p>
    <w:p>
      <w:pPr/>
      <w:r>
        <w:rPr>
          <w:rFonts w:ascii="Helvetica Light" w:hAnsi="Helvetica Light" w:cs="Helvetica Light"/>
          <w:sz w:val="24"/>
          <w:sz-cs w:val="24"/>
        </w:rPr>
        <w:t xml:space="preserve">* By solution type, communication infrastructure led with 48.91% of UTM market share in 2024; navigation infrastructure is projected to post the highest 23.51% CAGR through 2030.</w:t>
      </w:r>
    </w:p>
    <w:p>
      <w:pPr/>
      <w:r>
        <w:rPr>
          <w:rFonts w:ascii="Helvetica Light" w:hAnsi="Helvetica Light" w:cs="Helvetica Light"/>
          <w:sz w:val="24"/>
          <w:sz-cs w:val="24"/>
        </w:rPr>
        <w:t xml:space="preserve">* By altitude, below 200 ft accounted for 52.10% of the UTM market size in 2024, while 200 – 400 ft is poised to expand at a 21.56% CAGR to 2030.</w:t>
      </w:r>
    </w:p>
    <w:p>
      <w:pPr/>
      <w:r>
        <w:rPr>
          <w:rFonts w:ascii="Helvetica Light" w:hAnsi="Helvetica Light" w:cs="Helvetica Light"/>
          <w:sz w:val="24"/>
          <w:sz-cs w:val="24"/>
        </w:rPr>
        <w:t xml:space="preserve">* By end-use, logistics and transportation accounted for 31.27% of the UTM market size in 2024, while urban air mobility (UAM) is poised to expand at a 30.20% CAGR to 2030.</w:t>
      </w:r>
    </w:p>
    <w:p>
      <w:pPr/>
      <w:r>
        <w:rPr>
          <w:rFonts w:ascii="Helvetica Light" w:hAnsi="Helvetica Light" w:cs="Helvetica Light"/>
          <w:sz w:val="24"/>
          <w:sz-cs w:val="24"/>
        </w:rPr>
        <w:t xml:space="preserve">* By service type, flight-information services held a 25.59% share of the UTM market in 2024; security services recorded the fastest 25.12% CAGR.</w:t>
      </w:r>
    </w:p>
    <w:p>
      <w:pPr/>
      <w:r>
        <w:rPr>
          <w:rFonts w:ascii="Helvetica Light" w:hAnsi="Helvetica Light" w:cs="Helvetica Light"/>
          <w:sz w:val="24"/>
          <w:sz-cs w:val="24"/>
        </w:rPr>
        <w:t xml:space="preserve">* By deployment model, software led with 54.80% of UTM market share in 2024; on-premise is projected to post the highest 26.52% CAGR through 2030.</w:t>
      </w:r>
    </w:p>
    <w:p>
      <w:pPr/>
      <w:r>
        <w:rPr>
          <w:rFonts w:ascii="Helvetica Light" w:hAnsi="Helvetica Light" w:cs="Helvetica Light"/>
          <w:sz w:val="24"/>
          <w:sz-cs w:val="24"/>
        </w:rPr>
        <w:t xml:space="preserve">* By geography, North America commanded 32.80% of the UTM market in 2024, yet Asia-Pacific exhibits the strongest 28.94% CAGR between 2025 and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Unmanned Traffic Management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Impact on CAGR Forecast | Geographic Relevance | Impact Timeline | </w:t>
      </w:r>
    </w:p>
    <w:p>
      <w:pPr/>
      <w:r>
        <w:rPr>
          <w:rFonts w:ascii="Helvetica Light" w:hAnsi="Helvetica Light" w:cs="Helvetica Light"/>
          <w:sz w:val="24"/>
          <w:sz-cs w:val="24"/>
        </w:rPr>
        <w:t xml:space="preserve">Accelerated regulatory mandates for BVLOS drone flights | + 7.8 % | North America, Europe, emerging frameworks in Asia | Medium term (2-4 years) | </w:t>
      </w:r>
    </w:p>
    <w:p>
      <w:pPr/>
      <w:r>
        <w:rPr>
          <w:rFonts w:ascii="Helvetica Light" w:hAnsi="Helvetica Light" w:cs="Helvetica Light"/>
          <w:sz w:val="24"/>
          <w:sz-cs w:val="24"/>
        </w:rPr>
        <w:t xml:space="preserve">5G and satellite convergence enabling real-time UAV-to-Cloud communications | + 6.9 % | Global, early in North America, European Union, developed Asia | Medium term (2-4 years) | </w:t>
      </w:r>
    </w:p>
    <w:p>
      <w:pPr/>
      <w:r>
        <w:rPr>
          <w:rFonts w:ascii="Helvetica Light" w:hAnsi="Helvetica Light" w:cs="Helvetica Light"/>
          <w:sz w:val="24"/>
          <w:sz-cs w:val="24"/>
        </w:rPr>
        <w:t xml:space="preserve">Soaring volumes of middle-mile e-commerce and parcel-delivery flights | + 5.6 % | Global urban centers | Short term (≤ 2 years) | </w:t>
      </w:r>
    </w:p>
    <w:p>
      <w:pPr/>
      <w:r>
        <w:rPr>
          <w:rFonts w:ascii="Helvetica Light" w:hAnsi="Helvetica Light" w:cs="Helvetica Light"/>
          <w:sz w:val="24"/>
          <w:sz-cs w:val="24"/>
        </w:rPr>
        <w:t xml:space="preserve">Rapid uptake of drone-based middle-mile logistics by retail majors | + 4.7 % | North America, European Union, China, Japan | Short term (≤ 2 years) | </w:t>
      </w:r>
    </w:p>
    <w:p>
      <w:pPr/>
      <w:r>
        <w:rPr>
          <w:rFonts w:ascii="Helvetica Light" w:hAnsi="Helvetica Light" w:cs="Helvetica Light"/>
          <w:sz w:val="24"/>
          <w:sz-cs w:val="24"/>
        </w:rPr>
        <w:t xml:space="preserve">Defense-to-Commercial technology spill-over in collaborative airspace management | + 3.7 % | North America, Israel, Europe | Medium term (2-4 years) | </w:t>
      </w:r>
    </w:p>
    <w:p>
      <w:pPr/>
      <w:r>
        <w:rPr>
          <w:rFonts w:ascii="Helvetica Light" w:hAnsi="Helvetica Light" w:cs="Helvetica Light"/>
          <w:sz w:val="24"/>
          <w:sz-cs w:val="24"/>
        </w:rPr>
        <w:t xml:space="preserve">Smart-city funding for Urban Air Mobility corridors | + 2.5 % | North America, European Union, China, United Arab Emirates, Singapore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supplier mix spans incumbent avionics giants, agile software start-ups, and telecom carriers embedding UTM APIs in 5G cores. Airbus Helicopters expanded unmanned capabilities via targeted acquisitions, while Thales integrates AI modules for predictive traffic sequencing. Partnerships dominate: Aloft collaborates with Terra Drone and Unifly on advanced air-mobility pilots; ANRA aligns with cellular operators to embed native BVLOS coverage.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remain in payload-aware routing for heavy-lift drones, thermal imagery corridors for wildfire monitoring, and blockchain-secured flight-log attestation. Vendors differentiate through plug-and-play compliance engines that auto-map varying national rules into operator dashboards.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Cyber-resilience is a rising battleground, with NASA prototypes showing ledger-based identity verification for urban air-mobility environments.[4]National Aeronautics and Space Administration, “Blockchain-Enabled Secure Data Exchange for Urban Air Mobility,” nasa.gov Providers that achieve third-party certification under ISO/IEC 27001 gain tender preference from utilities and public-safety agencies. As consolidation progresses, the combined share of the top five suppliers approaches 45%, indicating a moderately concentrated field while leaving room for specialised entrants.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Unmanned Traffic Management Industry Leaders* Altitude Angel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OneSky Systems,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Airbus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Unifly (Terra Drone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unmanned traffic management (UTM) market as the suite of software, communication links, ground-based detect-and-avoid hardware, and associated services that orchestrate low-altitude drone flights below 400 ft for civil and commercial purposes. Values reflect revenues captured by suppliers that build and maintain these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conventional air-traffic-management solutions for crewed aviation and integrated drone hardware sales are not counted.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Hardware* Ground-based Detect and Avoid Systems</w:t>
      </w:r>
    </w:p>
    <w:p>
      <w:pPr/>
      <w:r>
        <w:rPr>
          <w:rFonts w:ascii="Helvetica Light" w:hAnsi="Helvetica Light" w:cs="Helvetica Light"/>
          <w:sz w:val="24"/>
          <w:sz-cs w:val="24"/>
        </w:rPr>
        <w:t xml:space="preserve">* Remote Identification Devices</w:t>
      </w:r>
    </w:p>
    <w:p>
      <w:pPr/>
      <w:r>
        <w:rPr>
          <w:rFonts w:ascii="Helvetica Light" w:hAnsi="Helvetica Light" w:cs="Helvetica Light"/>
          <w:sz w:val="24"/>
          <w:sz-cs w:val="24"/>
        </w:rPr>
        <w:t xml:space="preserve">* Communication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Software* UTM Platform Software</w:t>
      </w:r>
    </w:p>
    <w:p>
      <w:pPr/>
      <w:r>
        <w:rPr>
          <w:rFonts w:ascii="Helvetica Light" w:hAnsi="Helvetica Light" w:cs="Helvetica Light"/>
          <w:sz w:val="24"/>
          <w:sz-cs w:val="24"/>
        </w:rPr>
        <w:t xml:space="preserve">* Flight Information Management</w:t>
      </w:r>
    </w:p>
    <w:p>
      <w:pPr/>
      <w:r>
        <w:rPr>
          <w:rFonts w:ascii="Helvetica Light" w:hAnsi="Helvetica Light" w:cs="Helvetica Light"/>
          <w:sz w:val="24"/>
          <w:sz-cs w:val="24"/>
        </w:rPr>
        <w:t xml:space="preserve">* Airspace Design and Simulation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Services* Integration and Deployment</w:t>
      </w:r>
    </w:p>
    <w:p>
      <w:pPr/>
      <w:r>
        <w:rPr>
          <w:rFonts w:ascii="Helvetica Light" w:hAnsi="Helvetica Light" w:cs="Helvetica Light"/>
          <w:sz w:val="24"/>
          <w:sz-cs w:val="24"/>
        </w:rPr>
        <w:t xml:space="preserve">* Managed Services</w:t>
      </w:r>
    </w:p>
    <w:p>
      <w:pPr/>
      <w:r>
        <w:rPr>
          <w:rFonts w:ascii="Helvetica Light" w:hAnsi="Helvetica Light" w:cs="Helvetica Light"/>
          <w:sz w:val="24"/>
          <w:sz-cs w:val="24"/>
        </w:rPr>
        <w:t xml:space="preserve">* Support and Maintenance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Solution Type* Communication Infrastructure</w:t>
      </w:r>
    </w:p>
    <w:p>
      <w:pPr/>
      <w:r>
        <w:rPr>
          <w:rFonts w:ascii="Helvetica Light" w:hAnsi="Helvetica Light" w:cs="Helvetica Light"/>
          <w:sz w:val="24"/>
          <w:sz-cs w:val="24"/>
        </w:rPr>
        <w:t xml:space="preserve">* Navigation Infrastructure</w:t>
      </w:r>
    </w:p>
    <w:p>
      <w:pPr/>
      <w:r>
        <w:rPr>
          <w:rFonts w:ascii="Helvetica Light" w:hAnsi="Helvetica Light" w:cs="Helvetica Light"/>
          <w:sz w:val="24"/>
          <w:sz-cs w:val="24"/>
        </w:rPr>
        <w:t xml:space="preserve">* Surveillance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Altitude* Below 200 ft</w:t>
      </w:r>
    </w:p>
    <w:p>
      <w:pPr/>
      <w:r>
        <w:rPr>
          <w:rFonts w:ascii="Helvetica Light" w:hAnsi="Helvetica Light" w:cs="Helvetica Light"/>
          <w:sz w:val="24"/>
          <w:sz-cs w:val="24"/>
        </w:rPr>
        <w:t xml:space="preserve">* 200 to 400 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Industry* Logistics and Transportation</w:t>
      </w:r>
    </w:p>
    <w:p>
      <w:pPr/>
      <w:r>
        <w:rPr>
          <w:rFonts w:ascii="Helvetica Light" w:hAnsi="Helvetica Light" w:cs="Helvetica Light"/>
          <w:sz w:val="24"/>
          <w:sz-cs w:val="24"/>
        </w:rPr>
        <w:t xml:space="preserve">* Agriculture and Forestry</w:t>
      </w:r>
    </w:p>
    <w:p>
      <w:pPr/>
      <w:r>
        <w:rPr>
          <w:rFonts w:ascii="Helvetica Light" w:hAnsi="Helvetica Light" w:cs="Helvetica Light"/>
          <w:sz w:val="24"/>
          <w:sz-cs w:val="24"/>
        </w:rPr>
        <w:t xml:space="preserve">* Surveillance and Monitoring</w:t>
      </w:r>
    </w:p>
    <w:p>
      <w:pPr/>
      <w:r>
        <w:rPr>
          <w:rFonts w:ascii="Helvetica Light" w:hAnsi="Helvetica Light" w:cs="Helvetica Light"/>
          <w:sz w:val="24"/>
          <w:sz-cs w:val="24"/>
        </w:rPr>
        <w:t xml:space="preserve">* Energy and Utilities Inspection</w:t>
      </w:r>
    </w:p>
    <w:p>
      <w:pPr/>
      <w:r>
        <w:rPr>
          <w:rFonts w:ascii="Helvetica Light" w:hAnsi="Helvetica Light" w:cs="Helvetica Light"/>
          <w:sz w:val="24"/>
          <w:sz-cs w:val="24"/>
        </w:rPr>
        <w:t xml:space="preserve">* Emergency and Disaster Management</w:t>
      </w:r>
    </w:p>
    <w:p>
      <w:pPr/>
      <w:r>
        <w:rPr>
          <w:rFonts w:ascii="Helvetica Light" w:hAnsi="Helvetica Light" w:cs="Helvetica Light"/>
          <w:sz w:val="24"/>
          <w:sz-cs w:val="24"/>
        </w:rPr>
        <w:t xml:space="preserve">* Urban Air Mobility (UAM)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Security Services</w:t>
      </w:r>
    </w:p>
    <w:p>
      <w:pPr/>
      <w:r>
        <w:rPr>
          <w:rFonts w:ascii="Helvetica Light" w:hAnsi="Helvetica Light" w:cs="Helvetica Light"/>
          <w:sz w:val="24"/>
          <w:sz-cs w:val="24"/>
        </w:rPr>
        <w:t xml:space="preserve">* Flight Information Services</w:t>
      </w:r>
    </w:p>
    <w:p>
      <w:pPr/>
      <w:r>
        <w:rPr>
          <w:rFonts w:ascii="Helvetica Light" w:hAnsi="Helvetica Light" w:cs="Helvetica Light"/>
          <w:sz w:val="24"/>
          <w:sz-cs w:val="24"/>
        </w:rPr>
        <w:t xml:space="preserve">* Network Identification Services</w:t>
      </w:r>
    </w:p>
    <w:p>
      <w:pPr/>
      <w:r>
        <w:rPr>
          <w:rFonts w:ascii="Helvetica Light" w:hAnsi="Helvetica Light" w:cs="Helvetica Light"/>
          <w:sz w:val="24"/>
          <w:sz-cs w:val="24"/>
        </w:rPr>
        <w:t xml:space="preserve">* Weather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Deployment Model* Cloud-based</w:t>
      </w:r>
    </w:p>
    <w:p>
      <w:pPr/>
      <w:r>
        <w:rPr>
          <w:rFonts w:ascii="Helvetica Light" w:hAnsi="Helvetica Light" w:cs="Helvetica Light"/>
          <w:sz w:val="24"/>
          <w:sz-cs w:val="24"/>
        </w:rPr>
        <w:t xml:space="preserve">* On-premise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Israel</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drives current growth in the Unmanned Traffic Management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progress on BVLOS flights, rising logistics demand, and improved 5G-satellite connectivity underpin the sector's strong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Unmanned Traffic Management market in financial terms?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2025 Unmanned Traffic Management market size is USD 241.15 million and is forecasted to reach USD 935.62 million by 2030, reflecting a CAGR of 31.15%.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currently dominates the Unmanned Traffic Management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holds the highest Unmanned Traffic Management market share, though Asia Pacific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cloud-based UTM solutions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offer elasticity, lower upfront costs, and faster updates, meeting operator needs amid evolving regulations.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 sector generates the most demand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Logistics and transportation lead due to escalating middle-mile and last-mile drone delivery volumes.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barriers could impede market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Fragmented spectrum policies, costly integration with legacy air-traffic systems, and uneven global standards pose significant challenges.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