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Watch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[https://www.mordorintelligence.com/industry-reports/watch-market](https://www.mordorintelligence.com/industry-reports/watch-market)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132.22 billion |</w:t>
      </w:r>
    </w:p>
    <w:p>
      <w:pPr/>
      <w:r>
        <w:rPr>
          <w:rFonts w:ascii="Helvetica Light" w:hAnsi="Helvetica Light" w:cs="Helvetica Light"/>
          <w:sz w:val="24"/>
          <w:sz-cs w:val="24"/>
        </w:rPr>
        <w:t xml:space="preserve">| **Projected Forecast (2031)** | USD 132.22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Watch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132.22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183.09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6.73 %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Watch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watch market size is expected to grow from USD 125.35 billion in 2025 to USD 132.22 billion in 2026 and is forecast to reach USD 183.09 billion by 2031 at a 6.73% CAGR over 2026-2031. Several factors, including the continued demand for traditional craftsmanship, the increasing popularity of smart features in watches, and a growing preference for gender-neutral designs, drive this growth. Luxury brands are combining their expertise in traditional watchmaking with discreet digital technology to maintain their brand image while meeting the needs of tech-savvy consumers. The Asia-Pacific region is leading the growth due to the rising disposable income of the middle class, while South America, though starting from a smaller base, is showing signs of faster development. Specialty stores continue to attract customers by offering personalized services, while e-commerce platforms are gaining popularity due to improved authentication processes and better after-sales support. The global watch market has a moderate consolidation, which leaves room for emerging brands to compete. Major players like Swatch Group, Richemont, and LVMH dominate the market with their diverse product portfolios, which range from affordable fashion watches to high-end luxury timepieces.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quartz and mechanical lines held 67.89% of the watch market share in 2025; digital watches are on track for the fastest 2026-2031 CAGR at 7.15%.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the mass-tier segment accounted for 69.91% of 2025 sales, and the premium segment is projected to expand at a 6.73%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men’s models remained the largest slice at 40.58% in 2025, while unisex pieces are projected to grow at a 7.38%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specialty stores retained 55.64% of 2025 revenue, yet online retail is forecast to rise at an 8.66% CAGR over the outlook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led with 39.20% of sales in 2025, whereas South America is expected to register the quickest regional CAGR of 7.45%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Table of Watch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w:t>
      </w:r>
    </w:p>
    <w:p>
      <w:pPr/>
      <w:r>
        <w:rPr>
          <w:rFonts w:ascii="Helvetica Light" w:hAnsi="Helvetica Light" w:cs="Helvetica Light"/>
          <w:sz w:val="24"/>
          <w:sz-cs w:val="24"/>
        </w:rPr>
        <w:t xml:space="preserve"> for smartwatches with health features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Asia-Pacific and North America leading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w:t>
      </w:r>
    </w:p>
    <w:p>
      <w:pPr/>
      <w:r>
        <w:rPr>
          <w:rFonts w:ascii="Helvetica Light" w:hAnsi="Helvetica Light" w:cs="Helvetica Light"/>
          <w:sz w:val="24"/>
          <w:sz-cs w:val="24"/>
        </w:rPr>
        <w:t xml:space="preserve"> advancements and innovation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w:t>
      </w:r>
    </w:p>
    <w:p>
      <w:pPr/>
      <w:r>
        <w:rPr>
          <w:rFonts w:ascii="Helvetica Light" w:hAnsi="Helvetica Light" w:cs="Helvetica Light"/>
          <w:sz w:val="24"/>
          <w:sz-cs w:val="24"/>
        </w:rPr>
        <w:t xml:space="preserve"> demand for luxury watches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Europe, Asia-Pacific high-income segments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Brand heritage</w:t>
      </w:r>
    </w:p>
    <w:p>
      <w:pPr/>
      <w:r>
        <w:rPr>
          <w:rFonts w:ascii="Helvetica Light" w:hAnsi="Helvetica Light" w:cs="Helvetica Light"/>
          <w:sz w:val="24"/>
          <w:sz-cs w:val="24"/>
        </w:rPr>
        <w:t xml:space="preserve"> and craftsmanship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North America, select Asia-Pacific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demand for sports watches from fitness conscious consumers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stronger penetration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social media influence and celebrity endorsements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particularly strong in emerging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watch market shows moderate consolidation, leaving space for emerging challenger brands to grow. Dominant players like Swatch Group, Richemont, and LVMH maintain their leadership through diverse portfolios that cater to a wide range of consumers, from entry-level fashion watches to high-end luxury timepieces. Their control over in-house component manufacturing and ownership of multi-brand retail chains gives them a competitive edge. These companies also benefit from economies of scale, ensuring access to premium materials and securing prime retail locations, which further solidifies their market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Independent luxury watchmakers continue to thrive by focusing on authenticity, craftsmanship, and limited production runs, appealing to collectors and enthusiasts who value exclusivity. However, these smaller brands face challenges in gaining visibility as larger conglomerates dominate mainstream distribution channels. To counter this, many independents are leveraging digital platforms and storytelling to connect directly with their audience. The rise of online marketplaces and influencer-driven storefronts has provided these brands with alternative avenues to reach consumers, proving that compelling narratives can still compete with the resources of industry giants.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companies are intensifying competition by incorporating advanced features like sensors, proprietary operating systems, and cloud connectivity into smartwatches. In response, traditional watchmakers are introducing hybrid models that combine mechanical craftsmanship with digital functionality or forming partnerships to integrate software capabilities. Sustainability initiatives, such as circular-economy trade-ins and localized production, are becoming key differentiators. These efforts not only address consumer demand for eco-friendly practices but also offer newer entrants opportunities to carve out a niche in the evolving watch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Watch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Swatch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Fossil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(Louis Vuitton Moët Hennessy)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Compagnie Financière Richemont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Rolex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watch market is defined as the value of portable timepieces sold to end users through offline and online channels, measured in revenue terms at the global level.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adjacent wearable devices that are not primarily sold as timekeeping watches (for example, fitness bands that do not function as watches).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Quartz/Mechanical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Digital Watch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Smart Watches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Digital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Unisex</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watch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watch market is valued at USD 132.22 billion in 2026 and is forecast to grow to USD 183.09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watch sales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39.20% of global revenue, making it the largest regional contributor.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are premium watches growing compared with mass-market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lines are projected to expand at a 6.73%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counterfeiting a serious issue for watch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High-quality replicas erode consumer trust, divert revenue, and force legitimate brands to spend heavily on authentication and enforcement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are driving digital watch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Always-on health monitoring, software updates, and mobile payment integration are key drivers behind the 7.15% CAGR expected for digital watches.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